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AF1810A" w:rsidR="00E91839" w:rsidRDefault="00CE4101" w:rsidP="00492D97">
      <w:pPr>
        <w:pStyle w:val="OZNPROJEKTUwskazaniedatylubwersjiprojektu"/>
        <w:rPr>
          <w:rFonts w:eastAsia="Times New Roman"/>
        </w:rPr>
      </w:pPr>
      <w:r>
        <w:rPr>
          <w:rFonts w:eastAsia="Times New Roman"/>
        </w:rPr>
        <w:t xml:space="preserve">projekt z dnia </w:t>
      </w:r>
      <w:r w:rsidR="0075546B">
        <w:rPr>
          <w:rFonts w:eastAsia="Times New Roman"/>
        </w:rPr>
        <w:t>18</w:t>
      </w:r>
      <w:r>
        <w:rPr>
          <w:rFonts w:eastAsia="Times New Roman"/>
        </w:rPr>
        <w:t xml:space="preserve"> października 2024 r.</w:t>
      </w:r>
    </w:p>
    <w:p w14:paraId="00000002" w14:textId="77777777" w:rsidR="00E91839" w:rsidRDefault="00CE4101" w:rsidP="00862E08">
      <w:pPr>
        <w:pStyle w:val="OZNRODZAKTUtznustawalubrozporzdzenieiorganwydajcy"/>
        <w:rPr>
          <w:rFonts w:eastAsia="Times"/>
        </w:rPr>
      </w:pPr>
      <w:r>
        <w:rPr>
          <w:rFonts w:eastAsia="Times"/>
        </w:rPr>
        <w:t>USTAWA</w:t>
      </w:r>
    </w:p>
    <w:p w14:paraId="00000003" w14:textId="77777777" w:rsidR="00E91839" w:rsidRDefault="00CE4101" w:rsidP="00862E08">
      <w:pPr>
        <w:pStyle w:val="DATAAKTUdatauchwalenialubwydaniaaktu"/>
        <w:rPr>
          <w:rFonts w:eastAsia="Times"/>
        </w:rPr>
      </w:pPr>
      <w:r>
        <w:rPr>
          <w:rFonts w:eastAsia="Times"/>
        </w:rPr>
        <w:t>z dnia ……</w:t>
      </w:r>
    </w:p>
    <w:p w14:paraId="00000004" w14:textId="77777777" w:rsidR="00E91839" w:rsidRDefault="00CE4101" w:rsidP="00862E08">
      <w:pPr>
        <w:pStyle w:val="TYTUAKTUprzedmiotregulacjiustawylubrozporzdzenia"/>
        <w:rPr>
          <w:rFonts w:eastAsia="Times"/>
        </w:rPr>
      </w:pPr>
      <w:r>
        <w:rPr>
          <w:rFonts w:eastAsia="Times"/>
        </w:rPr>
        <w:t>o rejestrowanych związkach partnerskich</w:t>
      </w:r>
    </w:p>
    <w:p w14:paraId="00000005" w14:textId="77777777" w:rsidR="00E91839" w:rsidRDefault="00CE4101" w:rsidP="00862E08">
      <w:pPr>
        <w:pStyle w:val="ROZDZODDZOZNoznaczenierozdziauluboddziau"/>
        <w:rPr>
          <w:rFonts w:eastAsia="Times"/>
        </w:rPr>
      </w:pPr>
      <w:r>
        <w:rPr>
          <w:rFonts w:eastAsia="Times"/>
        </w:rPr>
        <w:t>Rozdział 1</w:t>
      </w:r>
    </w:p>
    <w:p w14:paraId="00000006" w14:textId="77777777" w:rsidR="00E91839" w:rsidRDefault="00CE4101" w:rsidP="00862E08">
      <w:pPr>
        <w:pStyle w:val="ROZDZODDZPRZEDMprzedmiotregulacjirozdziauluboddziau"/>
        <w:rPr>
          <w:rFonts w:eastAsia="Times"/>
        </w:rPr>
      </w:pPr>
      <w:r>
        <w:rPr>
          <w:rFonts w:eastAsia="Times"/>
        </w:rPr>
        <w:t>Przepis ogólny</w:t>
      </w:r>
    </w:p>
    <w:p w14:paraId="00000007" w14:textId="68C539FE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1.</w:t>
      </w:r>
      <w:r>
        <w:rPr>
          <w:rFonts w:eastAsia="Times"/>
        </w:rPr>
        <w:t xml:space="preserve"> Ustawa określa zasady, na podstawie których dochodzi do zawarcia rejestrowanego związku partnerskiego</w:t>
      </w:r>
      <w:r w:rsidR="003040BE">
        <w:rPr>
          <w:rFonts w:eastAsia="Times"/>
        </w:rPr>
        <w:t>,</w:t>
      </w:r>
      <w:r>
        <w:rPr>
          <w:rFonts w:eastAsia="Times"/>
        </w:rPr>
        <w:t xml:space="preserve"> zwanego dalej „związkiem partnerskim”, jego rozwiązania lub ustania z innej przyczyny, prawa i obowiązki osób w związku partnerskim, a także stosunki majątkowe między tymi osobami.</w:t>
      </w:r>
    </w:p>
    <w:p w14:paraId="00000008" w14:textId="77777777" w:rsidR="00E91839" w:rsidRDefault="00CE4101" w:rsidP="00862E08">
      <w:pPr>
        <w:pStyle w:val="ROZDZODDZOZNoznaczenierozdziauluboddziau"/>
        <w:rPr>
          <w:rFonts w:eastAsia="Times"/>
        </w:rPr>
      </w:pPr>
      <w:r>
        <w:rPr>
          <w:rFonts w:eastAsia="Times"/>
        </w:rPr>
        <w:t>Rozdział 2</w:t>
      </w:r>
    </w:p>
    <w:p w14:paraId="00000009" w14:textId="77777777" w:rsidR="00E91839" w:rsidRDefault="00CE4101" w:rsidP="00862E08">
      <w:pPr>
        <w:pStyle w:val="TYTDZPRZEDMprzedmiotregulacjitytuulubdziau"/>
        <w:rPr>
          <w:rFonts w:eastAsia="Times"/>
        </w:rPr>
      </w:pPr>
      <w:r>
        <w:rPr>
          <w:rFonts w:eastAsia="Times"/>
        </w:rPr>
        <w:t>Zawarcie związku partnerskiego</w:t>
      </w:r>
    </w:p>
    <w:p w14:paraId="0000000A" w14:textId="633476C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2.</w:t>
      </w:r>
      <w:r>
        <w:rPr>
          <w:rFonts w:eastAsia="Times"/>
        </w:rPr>
        <w:t xml:space="preserve"> 1. Związek partnerski zostaje zawarty, gdy dwie osoby złożą przed kierownikiem urzędu stanu cywilnego zgodne oświadczenia o zawarciu tego związku. </w:t>
      </w:r>
    </w:p>
    <w:p w14:paraId="0000000B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Osoby tej samej płci pozostające w małżeństwie w zawartym ze sobą, zgodnie z prawem innego niż Rzeczypospolita Polska państwa, zawierają związek partnerski przez złożenie przed kierownikiem urzędu stanu cywilnego zgodnych oświadczeń, aby to małżeństwo wywierało skutki prawne równoważne z zawarciem związku partnerskiego.</w:t>
      </w:r>
    </w:p>
    <w:p w14:paraId="0000000C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3. Oświadczenia, o których mowa w ust. 1 i 2 są składane w odstępie nie dłuższym niż 7 dni. Zawarcie związku partnerskiego następuje z chwilą złożenia tego z oświadczeń, które zostało złożone później.</w:t>
      </w:r>
    </w:p>
    <w:p w14:paraId="0000000D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4. Z ważnych powodów sąd może zezwolić, żeby oświadczenie, o którym mowa w ust. 1 albo 2, zostało złożone przez pełnomocnika.</w:t>
      </w:r>
      <w:r>
        <w:rPr>
          <w:rFonts w:eastAsia="Times"/>
          <w:highlight w:val="white"/>
        </w:rPr>
        <w:t xml:space="preserve"> Pełnomocnictwo powinno być udzielone na piśmie z podpisem urzędowo poświadczonym i wymieniać osobę, z którą związek partnerski powinien zostać zawarty.</w:t>
      </w:r>
    </w:p>
    <w:p w14:paraId="0000000E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3.</w:t>
      </w:r>
      <w:r>
        <w:rPr>
          <w:rFonts w:eastAsia="Times"/>
        </w:rPr>
        <w:t xml:space="preserve"> Nie mogą zawrzeć związku partnerskiego:</w:t>
      </w:r>
    </w:p>
    <w:p w14:paraId="0000000F" w14:textId="6F06D65D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492D97">
        <w:rPr>
          <w:rFonts w:eastAsia="Times"/>
        </w:rPr>
        <w:tab/>
      </w:r>
      <w:r>
        <w:rPr>
          <w:rFonts w:eastAsia="Times"/>
        </w:rPr>
        <w:t>osoby, które w chwili składania oświadczenia o zawarciu związku partnerskiego nie ukończyły 18 lat;</w:t>
      </w:r>
    </w:p>
    <w:p w14:paraId="00000010" w14:textId="3FA0174C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492D97">
        <w:rPr>
          <w:rFonts w:eastAsia="Times"/>
        </w:rPr>
        <w:tab/>
      </w:r>
      <w:r>
        <w:rPr>
          <w:rFonts w:eastAsia="Times"/>
        </w:rPr>
        <w:t>osoby nieposiadające zdolności do czynności prawnych;</w:t>
      </w:r>
    </w:p>
    <w:p w14:paraId="00000011" w14:textId="1F12B9C3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3)</w:t>
      </w:r>
      <w:r w:rsidR="00492D97">
        <w:rPr>
          <w:rFonts w:eastAsia="Times"/>
        </w:rPr>
        <w:tab/>
      </w:r>
      <w:r>
        <w:rPr>
          <w:rFonts w:eastAsia="Times"/>
        </w:rPr>
        <w:t>krewni w linii prostej oraz rodzeństwo;</w:t>
      </w:r>
    </w:p>
    <w:p w14:paraId="00000012" w14:textId="163F1C7B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lastRenderedPageBreak/>
        <w:t>4)</w:t>
      </w:r>
      <w:r w:rsidR="00492D97">
        <w:rPr>
          <w:rFonts w:eastAsia="Times"/>
        </w:rPr>
        <w:tab/>
      </w:r>
      <w:r>
        <w:rPr>
          <w:rFonts w:eastAsia="Times"/>
        </w:rPr>
        <w:t>osoby pozostające ze sobą w stosunku przysposobienia;</w:t>
      </w:r>
    </w:p>
    <w:p w14:paraId="00000013" w14:textId="67307E19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5)</w:t>
      </w:r>
      <w:r w:rsidR="00492D97">
        <w:rPr>
          <w:rFonts w:eastAsia="Times"/>
        </w:rPr>
        <w:tab/>
      </w:r>
      <w:r>
        <w:rPr>
          <w:rFonts w:eastAsia="Times"/>
        </w:rPr>
        <w:t>osoby pozostające w związku małżeńskim lub w związku partnerskim, z wyjątkiem osób, które pozostają w zawartym ze sobą małżeństwie, o którym mowa w art. 2 ust. 2</w:t>
      </w:r>
      <w:r w:rsidR="003040BE">
        <w:rPr>
          <w:rFonts w:eastAsia="Times"/>
        </w:rPr>
        <w:t>;</w:t>
      </w:r>
    </w:p>
    <w:p w14:paraId="00000014" w14:textId="2A04E149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6)</w:t>
      </w:r>
      <w:r w:rsidR="00492D97">
        <w:rPr>
          <w:rFonts w:eastAsia="Times"/>
        </w:rPr>
        <w:tab/>
      </w:r>
      <w:r>
        <w:rPr>
          <w:rFonts w:eastAsia="Times"/>
        </w:rPr>
        <w:t>osoby, które w chwili składania oświadczeń o zawarciu związku partnerskiego są:</w:t>
      </w:r>
    </w:p>
    <w:p w14:paraId="00000015" w14:textId="2E162109" w:rsidR="00E91839" w:rsidRDefault="00CE4101" w:rsidP="00862E08">
      <w:pPr>
        <w:pStyle w:val="LITlitera"/>
        <w:rPr>
          <w:rFonts w:eastAsia="Times"/>
        </w:rPr>
      </w:pPr>
      <w:r>
        <w:rPr>
          <w:rFonts w:eastAsia="Times"/>
        </w:rPr>
        <w:t>a)</w:t>
      </w:r>
      <w:r w:rsidR="001A7E06">
        <w:rPr>
          <w:rFonts w:eastAsia="Times"/>
        </w:rPr>
        <w:tab/>
      </w:r>
      <w:r>
        <w:rPr>
          <w:rFonts w:eastAsia="Times"/>
        </w:rPr>
        <w:t>w stanie wyłączającym świadome powzięcie decyzji i wyrażenie woli,</w:t>
      </w:r>
    </w:p>
    <w:p w14:paraId="00000016" w14:textId="095BDE59" w:rsidR="00E91839" w:rsidRDefault="00CE4101" w:rsidP="00862E08">
      <w:pPr>
        <w:pStyle w:val="LITlitera"/>
        <w:rPr>
          <w:rFonts w:eastAsia="Times"/>
        </w:rPr>
      </w:pPr>
      <w:r>
        <w:rPr>
          <w:rFonts w:eastAsia="Times"/>
        </w:rPr>
        <w:t>b)</w:t>
      </w:r>
      <w:r w:rsidR="001A7E06">
        <w:rPr>
          <w:rFonts w:eastAsia="Times"/>
        </w:rPr>
        <w:tab/>
      </w:r>
      <w:r>
        <w:rPr>
          <w:rFonts w:eastAsia="Times"/>
        </w:rPr>
        <w:t>pod wpływem błędu co do tożsamości drugiej strony,</w:t>
      </w:r>
    </w:p>
    <w:p w14:paraId="00000017" w14:textId="757206C1" w:rsidR="00E91839" w:rsidRDefault="00CE4101" w:rsidP="00862E08">
      <w:pPr>
        <w:pStyle w:val="LITlitera"/>
        <w:rPr>
          <w:rFonts w:eastAsia="Times"/>
        </w:rPr>
      </w:pPr>
      <w:r>
        <w:rPr>
          <w:rFonts w:eastAsia="Times"/>
        </w:rPr>
        <w:t>c)</w:t>
      </w:r>
      <w:r w:rsidR="001A7E06">
        <w:rPr>
          <w:rFonts w:eastAsia="Times"/>
        </w:rPr>
        <w:tab/>
      </w:r>
      <w:r>
        <w:rPr>
          <w:rFonts w:eastAsia="Times"/>
        </w:rPr>
        <w:t>pod wpływem bezprawnej groźby drugiej strony lub osoby trzeciej, jeżeli z okoliczności wynika, że składający oświadczenie może się obawiać, że jemu samemu lub innej osobie grozi poważne niebezpieczeństwo osobiste.</w:t>
      </w:r>
    </w:p>
    <w:p w14:paraId="00000018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4.</w:t>
      </w:r>
      <w:r>
        <w:rPr>
          <w:rFonts w:eastAsia="Times"/>
        </w:rPr>
        <w:t xml:space="preserve"> 1. Oceny spełnienia warunków do zawarcia związku partnerskiego dokonuje kierownik urzędu stanu cywilnego na zasadach i w trybie określonych w przepisach ustawy z dnia 28 listopada 2014 r. – Prawo o aktach stanu cywilnego (Dz. U. z 2023 r. poz. 1378 i 1615).</w:t>
      </w:r>
    </w:p>
    <w:p w14:paraId="00000019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Kierownik urzędu stanu cywilnego odmawia przyjęcia oświadczenia, o którym mowa w art. 2 ust. 1 albo 2 w przypadku powzięcia uzasadnionego podejrzenia, że zachodzą okoliczności wyłączające zawarcie związku partnerskiego.</w:t>
      </w:r>
    </w:p>
    <w:p w14:paraId="0000001A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3. W razie wątpliwości co do możliwości przyjęcia oświadczenia, o którym mowa w art. 2 ust. 1 albo 2, kierownik urzędu stanu cywilnego zwraca się do sądu o rozstrzygnięcie, czy związek partnerski może zostać zawarty.</w:t>
      </w:r>
    </w:p>
    <w:p w14:paraId="0000001B" w14:textId="38BA1D16" w:rsidR="00E91839" w:rsidRDefault="00CE4101" w:rsidP="00862E08">
      <w:pPr>
        <w:pStyle w:val="ROZDZODDZOZNoznaczenierozdziauluboddziau"/>
        <w:rPr>
          <w:rFonts w:eastAsia="Times"/>
        </w:rPr>
      </w:pPr>
      <w:r>
        <w:rPr>
          <w:rFonts w:eastAsia="Times"/>
        </w:rPr>
        <w:t>Rozdział 3</w:t>
      </w:r>
    </w:p>
    <w:p w14:paraId="0000001C" w14:textId="77777777" w:rsidR="00E91839" w:rsidRDefault="00CE4101" w:rsidP="00862E08">
      <w:pPr>
        <w:pStyle w:val="ROZDZODDZPRZEDMprzedmiotregulacjirozdziauluboddziau"/>
        <w:rPr>
          <w:rFonts w:eastAsia="Times"/>
        </w:rPr>
      </w:pPr>
      <w:r>
        <w:rPr>
          <w:rFonts w:eastAsia="Times"/>
        </w:rPr>
        <w:t>Prawa i obowiązki osób w związku partnerskim</w:t>
      </w:r>
    </w:p>
    <w:p w14:paraId="0000001D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5.</w:t>
      </w:r>
      <w:r>
        <w:rPr>
          <w:rFonts w:eastAsia="Times"/>
        </w:rPr>
        <w:t xml:space="preserve"> 1. Osoby w związku partnerskim mają równe prawa i obowiązki wynikające z zawarcia tego związku. </w:t>
      </w:r>
    </w:p>
    <w:p w14:paraId="0000001E" w14:textId="0C30708C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2. Osoby w związku partnerskim są obowiązane do wzajemnego szacunku, lojalności, pomocy oraz współdziałania dla wspólnego dobra. </w:t>
      </w:r>
    </w:p>
    <w:p w14:paraId="0000001F" w14:textId="77777777" w:rsidR="00E91839" w:rsidRDefault="00CE4101" w:rsidP="00862E08">
      <w:pPr>
        <w:pStyle w:val="ARTartustawynprozporzdzenia"/>
        <w:rPr>
          <w:rFonts w:eastAsia="Times"/>
        </w:rPr>
      </w:pPr>
      <w:bookmarkStart w:id="0" w:name="bookmark=id.3dy6vkm" w:colFirst="0" w:colLast="0"/>
      <w:bookmarkStart w:id="1" w:name="bookmark=id.2et92p0" w:colFirst="0" w:colLast="0"/>
      <w:bookmarkStart w:id="2" w:name="bookmark=id.tyjcwt" w:colFirst="0" w:colLast="0"/>
      <w:bookmarkStart w:id="3" w:name="bookmark=id.1t3h5sf" w:colFirst="0" w:colLast="0"/>
      <w:bookmarkEnd w:id="0"/>
      <w:bookmarkEnd w:id="1"/>
      <w:bookmarkEnd w:id="2"/>
      <w:bookmarkEnd w:id="3"/>
      <w:r>
        <w:rPr>
          <w:rFonts w:eastAsia="Times"/>
          <w:b/>
        </w:rPr>
        <w:t>Art. 6.</w:t>
      </w:r>
      <w:r>
        <w:rPr>
          <w:rFonts w:eastAsia="Times"/>
        </w:rPr>
        <w:t xml:space="preserve"> Osoby w związku partnerskim mogą nosić wspólne nazwisko będące dotychczasowym nazwiskiem jednej z nich. Każda z osób w związku partnerskim może również zachować swoje dotychczasowe nazwisko albo połączyć z nim dotychczasowe nazwisko drugiej z osób związku partnerskim. Nazwisko utworzone w wyniku połączenia nie może składać się z więcej niż dwóch członów.</w:t>
      </w:r>
    </w:p>
    <w:p w14:paraId="00000020" w14:textId="5C6355C6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lastRenderedPageBreak/>
        <w:t>Art.</w:t>
      </w:r>
      <w:r w:rsidR="004C7AB9">
        <w:rPr>
          <w:rFonts w:eastAsia="Times"/>
          <w:b/>
        </w:rPr>
        <w:t> </w:t>
      </w:r>
      <w:r>
        <w:rPr>
          <w:rFonts w:eastAsia="Times"/>
          <w:b/>
        </w:rPr>
        <w:t>7.</w:t>
      </w:r>
      <w:r>
        <w:rPr>
          <w:rFonts w:eastAsia="Times"/>
        </w:rPr>
        <w:t xml:space="preserve"> 1. Osoby w związku partnerskim są obowiązane, każda według swych sił oraz swych możliwości zarobkowych i majątkowych, przyczyniać się do zaspokajania uzasadnionych wzajemnych potrzeb.</w:t>
      </w:r>
    </w:p>
    <w:p w14:paraId="00000021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2. Obowiązek, o którym mowa w ust. 1, obejmuje przyczynianie się do zaspokajania uzasadnionych potrzeb niezdolnych do samodzielnego utrzymania dzieci wspólnych, oraz niezdolnych do samodzielnego utrzymania dzieci drugiej z osób w związku partnerskim, jeżeli zamieszkują z nimi we wspólnym gospodarstwie domowym. </w:t>
      </w:r>
    </w:p>
    <w:p w14:paraId="00000022" w14:textId="46310475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</w:t>
      </w:r>
      <w:r w:rsidR="004C7AB9">
        <w:rPr>
          <w:rFonts w:eastAsia="Times"/>
          <w:b/>
        </w:rPr>
        <w:t> </w:t>
      </w:r>
      <w:r>
        <w:rPr>
          <w:rFonts w:eastAsia="Times"/>
          <w:b/>
        </w:rPr>
        <w:t>8.</w:t>
      </w:r>
      <w:r>
        <w:rPr>
          <w:rFonts w:eastAsia="Times"/>
        </w:rPr>
        <w:t xml:space="preserve"> Jeżeli prawo do mieszkania przysługuje jednej osobie w związku partnerskim, druga z osób w związku partnerskim jest uprawniona do korzystania z tego mieszkania w celu zaspokojenia potrzeb własnych, a także potrzeb dzieci, o których mowa w art. 7 ust. 2. Przepis ten stosuje się odpowiednio do przedmiotów urządzenia domowego. </w:t>
      </w:r>
    </w:p>
    <w:p w14:paraId="00000023" w14:textId="77777777" w:rsidR="00E91839" w:rsidRDefault="00CE4101" w:rsidP="00862E08">
      <w:pPr>
        <w:pStyle w:val="ROZDZODDZOZNoznaczenierozdziauluboddziau"/>
        <w:rPr>
          <w:rFonts w:eastAsia="Times"/>
        </w:rPr>
      </w:pPr>
      <w:r>
        <w:rPr>
          <w:rFonts w:eastAsia="Times"/>
        </w:rPr>
        <w:t>Rozdział 4</w:t>
      </w:r>
    </w:p>
    <w:p w14:paraId="00000024" w14:textId="77777777" w:rsidR="00E91839" w:rsidRDefault="00CE4101" w:rsidP="00862E08">
      <w:pPr>
        <w:pStyle w:val="ROZDZODDZPRZEDMprzedmiotregulacjirozdziauluboddziau"/>
        <w:rPr>
          <w:rFonts w:eastAsia="Times"/>
        </w:rPr>
      </w:pPr>
      <w:r>
        <w:rPr>
          <w:rFonts w:eastAsia="Times"/>
        </w:rPr>
        <w:t>Stosunki majątkowe między osobami w związku partnerskim</w:t>
      </w:r>
    </w:p>
    <w:p w14:paraId="00000025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9.</w:t>
      </w:r>
      <w:r>
        <w:rPr>
          <w:rFonts w:eastAsia="Times"/>
        </w:rPr>
        <w:t xml:space="preserve"> 1. Każda z osób w związku partnerskim zachowuje zarówno majątek nabyty przed zawarciem związku partnerskiego, jak i majątek nabyty później (rozdzielność majątkowa).</w:t>
      </w:r>
    </w:p>
    <w:p w14:paraId="00000026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Każda z osób w związku partnerskim samodzielnie zarządza swoim majątkiem.</w:t>
      </w:r>
    </w:p>
    <w:p w14:paraId="00000027" w14:textId="5A2C630A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3. W razie przemijającej przeszkody, która dotyczy jednej z osób w związku partnerskim, druga z osób w związku partnerskim może za nią działać w sprawach zwykłego zarządu, w szczególności może bez pełnomocnictwa pobierać przypadające należności, chyba że sprzeciwia się temu ta z osób, której przeszkoda dotyczy. Względem osób trzecich sprzeciw jest skuteczny, jeżeli był im wiadomy.</w:t>
      </w:r>
    </w:p>
    <w:p w14:paraId="00000028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 xml:space="preserve">Art. 10. </w:t>
      </w:r>
      <w:r>
        <w:rPr>
          <w:rFonts w:eastAsia="Times"/>
        </w:rPr>
        <w:t>1. Osoby w związku partnerskim mogą przez umowę zawartą w formie aktu notarialnego ustanowić:</w:t>
      </w:r>
    </w:p>
    <w:p w14:paraId="00000029" w14:textId="7DD2A0A0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1A7E06">
        <w:rPr>
          <w:rFonts w:eastAsia="Times"/>
        </w:rPr>
        <w:tab/>
      </w:r>
      <w:r>
        <w:rPr>
          <w:rFonts w:eastAsia="Times"/>
        </w:rPr>
        <w:t>wspólność majątkową partnerską albo</w:t>
      </w:r>
    </w:p>
    <w:p w14:paraId="0000002A" w14:textId="622B8854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1A7E06">
        <w:rPr>
          <w:rFonts w:eastAsia="Times"/>
        </w:rPr>
        <w:tab/>
      </w:r>
      <w:r>
        <w:rPr>
          <w:rFonts w:eastAsia="Times"/>
        </w:rPr>
        <w:t xml:space="preserve">rozdzielność majątkową z wyrównaniem dorobków. </w:t>
      </w:r>
    </w:p>
    <w:p w14:paraId="0000002B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Umowa, o której mowa w ust. 1, może poprzedzać zawarcie związku partnerskiego.</w:t>
      </w:r>
    </w:p>
    <w:p w14:paraId="0000002C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3. Umowa, o której mowa w ust. 1, może być zmieniona albo rozwiązana. W razie jej rozwiązania w czasie trwania związku partnerskiego, powstaje między osobami w związku partnerskim rozdzielność majątkowa.     </w:t>
      </w:r>
    </w:p>
    <w:p w14:paraId="0000002D" w14:textId="0A5A51CE" w:rsidR="00E91839" w:rsidRDefault="00CE4101" w:rsidP="00862E08">
      <w:pPr>
        <w:pStyle w:val="USTustnpkodeksu"/>
        <w:rPr>
          <w:rFonts w:ascii="Times" w:eastAsia="Times" w:hAnsi="Times" w:cs="Times"/>
          <w:color w:val="000000"/>
        </w:rPr>
      </w:pPr>
      <w:bookmarkStart w:id="4" w:name="bookmark=id.1y810tw" w:colFirst="0" w:colLast="0"/>
      <w:bookmarkEnd w:id="4"/>
      <w:r>
        <w:rPr>
          <w:rFonts w:ascii="Times" w:eastAsia="Times" w:hAnsi="Times" w:cs="Times"/>
          <w:color w:val="000000"/>
        </w:rPr>
        <w:t>4. Osoba w związku partnerskim może powoływać się względem innych osób na umowę</w:t>
      </w:r>
      <w:r w:rsidR="004C7AB9">
        <w:rPr>
          <w:rFonts w:ascii="Times" w:eastAsia="Times" w:hAnsi="Times" w:cs="Times"/>
          <w:color w:val="000000"/>
        </w:rPr>
        <w:t>,</w:t>
      </w:r>
      <w:r>
        <w:rPr>
          <w:rFonts w:ascii="Times" w:eastAsia="Times" w:hAnsi="Times" w:cs="Times"/>
          <w:color w:val="000000"/>
        </w:rPr>
        <w:t xml:space="preserve"> o której mowa w ust. 1, gdy jej zawarcie oraz rodzaj były tym osobom wiadome.</w:t>
      </w:r>
      <w:bookmarkStart w:id="5" w:name="bookmark=id.2xcytpi" w:colFirst="0" w:colLast="0"/>
      <w:bookmarkStart w:id="6" w:name="bookmark=id.2bn6wsx" w:colFirst="0" w:colLast="0"/>
      <w:bookmarkStart w:id="7" w:name="bookmark=id.1ci93xb" w:colFirst="0" w:colLast="0"/>
      <w:bookmarkStart w:id="8" w:name="bookmark=id.4i7ojhp" w:colFirst="0" w:colLast="0"/>
      <w:bookmarkStart w:id="9" w:name="bookmark=id.3whwml4" w:colFirst="0" w:colLast="0"/>
      <w:bookmarkEnd w:id="5"/>
      <w:bookmarkEnd w:id="6"/>
      <w:bookmarkEnd w:id="7"/>
      <w:bookmarkEnd w:id="8"/>
      <w:bookmarkEnd w:id="9"/>
    </w:p>
    <w:p w14:paraId="0000002E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lastRenderedPageBreak/>
        <w:t>Art. 11.</w:t>
      </w:r>
      <w:r>
        <w:rPr>
          <w:rFonts w:eastAsia="Times"/>
        </w:rPr>
        <w:t xml:space="preserve"> 1. Przez umowę, o której mowa w art. 10 ust. 1 pkt 1, osoby w związku partnerskim ustanawiają wspólność majątkową partnerską.</w:t>
      </w:r>
    </w:p>
    <w:p w14:paraId="0000002F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W braku odmiennego postanowienia w umowie, o której mowa w art. 10 ust. 1 pkt 1:</w:t>
      </w:r>
    </w:p>
    <w:p w14:paraId="00000030" w14:textId="43943F9B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0F4DC4">
        <w:rPr>
          <w:rFonts w:eastAsia="Times"/>
        </w:rPr>
        <w:tab/>
      </w:r>
      <w:r>
        <w:rPr>
          <w:rFonts w:eastAsia="Times"/>
        </w:rPr>
        <w:t>udziały osób w związku partnerskim we wspólności majątkowej partnerskiej są równe;</w:t>
      </w:r>
    </w:p>
    <w:p w14:paraId="00000031" w14:textId="2958EE02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0F4DC4">
        <w:rPr>
          <w:rFonts w:eastAsia="Times"/>
        </w:rPr>
        <w:tab/>
      </w:r>
      <w:r>
        <w:rPr>
          <w:rFonts w:eastAsia="Times"/>
        </w:rPr>
        <w:t>do wspólności majątkowej partnerskiej wchodzą pobrane po zawarciu tej umowy:</w:t>
      </w:r>
    </w:p>
    <w:p w14:paraId="00000032" w14:textId="1157B545" w:rsidR="00E91839" w:rsidRDefault="000F4DC4" w:rsidP="00862E08">
      <w:pPr>
        <w:pStyle w:val="LITlitera"/>
        <w:rPr>
          <w:rFonts w:eastAsia="Times"/>
        </w:rPr>
      </w:pPr>
      <w:r>
        <w:rPr>
          <w:rFonts w:eastAsia="Times"/>
        </w:rPr>
        <w:t>a</w:t>
      </w:r>
      <w:r w:rsidR="00CE4101">
        <w:rPr>
          <w:rFonts w:eastAsia="Times"/>
        </w:rPr>
        <w:t>)</w:t>
      </w:r>
      <w:r>
        <w:rPr>
          <w:rFonts w:eastAsia="Times"/>
        </w:rPr>
        <w:tab/>
      </w:r>
      <w:r w:rsidR="00CE4101">
        <w:rPr>
          <w:rFonts w:eastAsia="Times"/>
        </w:rPr>
        <w:t>wynagrodzenie za pracę i dochody z innej działalności zarobkowej każdej z osób w związku partnerskim</w:t>
      </w:r>
      <w:r>
        <w:rPr>
          <w:rFonts w:eastAsia="Times"/>
        </w:rPr>
        <w:t>,</w:t>
      </w:r>
    </w:p>
    <w:p w14:paraId="00000033" w14:textId="3D223004" w:rsidR="00E91839" w:rsidRDefault="000F4DC4" w:rsidP="00862E08">
      <w:pPr>
        <w:pStyle w:val="LITlitera"/>
        <w:rPr>
          <w:rFonts w:eastAsia="Times"/>
        </w:rPr>
      </w:pPr>
      <w:r>
        <w:rPr>
          <w:rFonts w:eastAsia="Times"/>
        </w:rPr>
        <w:t>b</w:t>
      </w:r>
      <w:r w:rsidR="00CE4101">
        <w:rPr>
          <w:rFonts w:eastAsia="Times"/>
        </w:rPr>
        <w:t>)</w:t>
      </w:r>
      <w:r>
        <w:rPr>
          <w:rFonts w:eastAsia="Times"/>
        </w:rPr>
        <w:tab/>
      </w:r>
      <w:r w:rsidR="00CE4101">
        <w:rPr>
          <w:rFonts w:eastAsia="Times"/>
        </w:rPr>
        <w:t>renta należna poszkodowanej osobie w związku partnerskim z powodu całkowitej lub częściowej utraty zdolności do pracy zarobkowej albo z powodu zwiększenia się jej potrzeb lub zmniejszenia widoków powodzenia na przyszłość</w:t>
      </w:r>
      <w:r>
        <w:rPr>
          <w:rFonts w:eastAsia="Times"/>
        </w:rPr>
        <w:t>,</w:t>
      </w:r>
    </w:p>
    <w:p w14:paraId="00000034" w14:textId="605346DC" w:rsidR="00E91839" w:rsidRDefault="000F4DC4" w:rsidP="00862E08">
      <w:pPr>
        <w:pStyle w:val="LITlitera"/>
        <w:rPr>
          <w:rFonts w:eastAsia="Times"/>
        </w:rPr>
      </w:pPr>
      <w:r>
        <w:rPr>
          <w:rFonts w:eastAsia="Times"/>
        </w:rPr>
        <w:t>c</w:t>
      </w:r>
      <w:r w:rsidR="00CE4101">
        <w:rPr>
          <w:rFonts w:eastAsia="Times"/>
        </w:rPr>
        <w:t>)</w:t>
      </w:r>
      <w:r>
        <w:rPr>
          <w:rFonts w:eastAsia="Times"/>
        </w:rPr>
        <w:tab/>
      </w:r>
      <w:r w:rsidR="00CE4101">
        <w:rPr>
          <w:rFonts w:eastAsia="Times"/>
        </w:rPr>
        <w:t>dochody ze wspólnego majątku partnerskiego.</w:t>
      </w:r>
    </w:p>
    <w:p w14:paraId="00000035" w14:textId="0E9B668F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12.</w:t>
      </w:r>
      <w:r>
        <w:rPr>
          <w:rFonts w:eastAsia="Times"/>
        </w:rPr>
        <w:t xml:space="preserve"> 1. Wspólność majątkowa partnerska nie może obejmować:</w:t>
      </w:r>
    </w:p>
    <w:p w14:paraId="00000036" w14:textId="64BFC7F8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0F4DC4">
        <w:rPr>
          <w:rFonts w:eastAsia="Times"/>
        </w:rPr>
        <w:tab/>
      </w:r>
      <w:r>
        <w:rPr>
          <w:rFonts w:eastAsia="Times"/>
        </w:rPr>
        <w:t xml:space="preserve">przedmiotów majątkowych, które przypadną osobie w związku partnerskim z tytułu dziedziczenia, zapisu lub darowizny, z wyjątkiem przedmiotów urządzenia domowego służących do użytku obojga osób w związku partnerskim, chyba że spadkodawca lub darczyńca postanowił inaczej; </w:t>
      </w:r>
    </w:p>
    <w:p w14:paraId="00000037" w14:textId="353B3F09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0F4DC4">
        <w:rPr>
          <w:rFonts w:eastAsia="Times"/>
        </w:rPr>
        <w:tab/>
      </w:r>
      <w:r>
        <w:rPr>
          <w:rFonts w:eastAsia="Times"/>
        </w:rPr>
        <w:t>praw majątkowych, które wynikają ze wspólności łącznej podlegającej odrębnym przepisom;</w:t>
      </w:r>
    </w:p>
    <w:p w14:paraId="00000038" w14:textId="46BA862C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3)</w:t>
      </w:r>
      <w:r w:rsidR="000F4DC4">
        <w:rPr>
          <w:rFonts w:eastAsia="Times"/>
        </w:rPr>
        <w:tab/>
      </w:r>
      <w:r>
        <w:rPr>
          <w:rFonts w:eastAsia="Times"/>
        </w:rPr>
        <w:t>praw niezbywalnych, które mogą przysługiwać tylko jednej osobie;</w:t>
      </w:r>
    </w:p>
    <w:p w14:paraId="00000039" w14:textId="319D0794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4)</w:t>
      </w:r>
      <w:r w:rsidR="000F4DC4">
        <w:rPr>
          <w:rFonts w:eastAsia="Times"/>
        </w:rPr>
        <w:tab/>
      </w:r>
      <w:r>
        <w:rPr>
          <w:rFonts w:eastAsia="Times"/>
        </w:rPr>
        <w:t>wierzytelności z tytułu odszkodowania za uszkodzenie ciała lub wywołanie rozstroju zdrowia, jak również wierzytelności z tytułu zadośćuczynienia za doznaną krzywdę;</w:t>
      </w:r>
    </w:p>
    <w:p w14:paraId="0000003A" w14:textId="01E03769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5)</w:t>
      </w:r>
      <w:r w:rsidR="000F4DC4">
        <w:rPr>
          <w:rFonts w:eastAsia="Times"/>
        </w:rPr>
        <w:tab/>
      </w:r>
      <w:r>
        <w:rPr>
          <w:rFonts w:eastAsia="Times"/>
        </w:rPr>
        <w:t>niewymagalnych jeszcze wierzytelności o wynagrodzenie za pracę lub z tytułu innej działalności zarobkowej każdej z osób w związku partnerskim.</w:t>
      </w:r>
    </w:p>
    <w:p w14:paraId="0000003B" w14:textId="7057321E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2. W razie wątpliwości uważa się, że przedmioty służące wyłącznie do zaspokajania osobistych potrzeb jednej z osób w związku partnerskim nie zostały włączone do wspólności majątkowej partnerskiej. </w:t>
      </w:r>
    </w:p>
    <w:p w14:paraId="0000003C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13.</w:t>
      </w:r>
      <w:r>
        <w:rPr>
          <w:rFonts w:eastAsia="Times"/>
        </w:rPr>
        <w:t xml:space="preserve"> Postanowienia umowy, o której mowa w art. 10 ust. 1 pkt 1, sprzeczne z art. 12 są nieważne.</w:t>
      </w:r>
    </w:p>
    <w:p w14:paraId="0000003D" w14:textId="77777777" w:rsidR="00E91839" w:rsidRDefault="00CE4101" w:rsidP="00862E08">
      <w:pPr>
        <w:pStyle w:val="ARTartustawynprozporzdzenia"/>
        <w:rPr>
          <w:rFonts w:eastAsia="Times"/>
          <w:b/>
        </w:rPr>
      </w:pPr>
      <w:r>
        <w:rPr>
          <w:rFonts w:eastAsia="Times"/>
          <w:b/>
        </w:rPr>
        <w:t xml:space="preserve">Art. 14. </w:t>
      </w:r>
      <w:r>
        <w:rPr>
          <w:rFonts w:eastAsia="Times"/>
        </w:rPr>
        <w:t xml:space="preserve">Z chwilą zawarcia małżeństwa przez osoby pozostające ze sobą w związku partnerskim ustanowiona między nimi wspólność majątkowa, ulega przekształceniu we wspólność majątkową małżeńską, o której mowa w art. 31 § 1 ustawy z dnia 25 lutego 1964 r. </w:t>
      </w:r>
      <w:r>
        <w:rPr>
          <w:rFonts w:eastAsia="Times"/>
        </w:rPr>
        <w:lastRenderedPageBreak/>
        <w:t>– Kodeks Rodzinny i Opiekuńczy (Dz. U. z 2023 r. poz. 2809) na zasadach określonych w art. 31 § 3 tej ustawy.</w:t>
      </w:r>
    </w:p>
    <w:p w14:paraId="0000003E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15.</w:t>
      </w:r>
      <w:r>
        <w:rPr>
          <w:rFonts w:eastAsia="Times"/>
        </w:rPr>
        <w:t xml:space="preserve"> W zakresie nieuregulowanym w ustawie do wspólności majątkowej partnerskiej stosuje się odpowiednio przepisy art. 34</w:t>
      </w:r>
      <w:r>
        <w:rPr>
          <w:rFonts w:eastAsia="Times"/>
          <w:vertAlign w:val="superscript"/>
        </w:rPr>
        <w:t>1</w:t>
      </w:r>
      <w:r>
        <w:rPr>
          <w:rFonts w:eastAsia="Times"/>
        </w:rPr>
        <w:t>–42, art. 43 ust. 2 i 3 oraz art. 44-46 ustawy z dnia 25 lutego 1964 r. – Kodeks Rodzinny i Opiekuńczy.</w:t>
      </w:r>
    </w:p>
    <w:p w14:paraId="0000003F" w14:textId="3072B6F5" w:rsidR="00E91839" w:rsidRDefault="00CE4101" w:rsidP="00862E08">
      <w:pPr>
        <w:pStyle w:val="ARTartustawynprozporzdzenia"/>
        <w:rPr>
          <w:rFonts w:eastAsia="Times"/>
          <w:color w:val="000000"/>
        </w:rPr>
      </w:pPr>
      <w:r>
        <w:rPr>
          <w:rFonts w:eastAsia="Times"/>
          <w:b/>
          <w:color w:val="000000"/>
        </w:rPr>
        <w:t>Art. 16.</w:t>
      </w:r>
      <w:r>
        <w:rPr>
          <w:rFonts w:eastAsia="Times"/>
          <w:color w:val="000000"/>
        </w:rPr>
        <w:t xml:space="preserve"> </w:t>
      </w:r>
      <w:r>
        <w:rPr>
          <w:rFonts w:eastAsia="Times"/>
        </w:rPr>
        <w:t>Umowa</w:t>
      </w:r>
      <w:r>
        <w:rPr>
          <w:rFonts w:eastAsia="Times"/>
          <w:color w:val="000000"/>
        </w:rPr>
        <w:t>, o której mowa w art. 10 ust. 1 pkt 2, pol</w:t>
      </w:r>
      <w:r>
        <w:rPr>
          <w:rFonts w:eastAsia="Times"/>
        </w:rPr>
        <w:t>ega na tym, że po ustaniu rozdzielności majątkowej z wyrównaniem dorobków osoba w związku partnerskim</w:t>
      </w:r>
      <w:r>
        <w:rPr>
          <w:rFonts w:eastAsia="Times"/>
          <w:color w:val="000000"/>
        </w:rPr>
        <w:t xml:space="preserve">, której dorobek </w:t>
      </w:r>
      <w:r>
        <w:rPr>
          <w:rFonts w:eastAsia="Times"/>
        </w:rPr>
        <w:t xml:space="preserve">jest </w:t>
      </w:r>
      <w:r>
        <w:rPr>
          <w:rFonts w:eastAsia="Times"/>
          <w:color w:val="000000"/>
        </w:rPr>
        <w:t xml:space="preserve">mniejszy niż dorobek drugiej osoby w związku partnerskim, </w:t>
      </w:r>
      <w:r>
        <w:rPr>
          <w:rFonts w:eastAsia="Times"/>
        </w:rPr>
        <w:t>może żądać wyrównania dorobków przez zapłatę lub przeniesienie prawa.</w:t>
      </w:r>
    </w:p>
    <w:p w14:paraId="00000040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17.</w:t>
      </w:r>
      <w:r>
        <w:rPr>
          <w:rFonts w:eastAsia="Times"/>
        </w:rPr>
        <w:t xml:space="preserve"> 1. Dorobkiem każdej z osób w związku partnerskim jest wzrost wartości jego majątku po zawarciu umowy, o której mowa w art. 10 ust. 1 pkt 2.</w:t>
      </w:r>
    </w:p>
    <w:p w14:paraId="00000041" w14:textId="2E57AFFC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</w:t>
      </w:r>
      <w:r w:rsidR="000F4DC4">
        <w:rPr>
          <w:rFonts w:eastAsia="Times"/>
        </w:rPr>
        <w:t xml:space="preserve"> </w:t>
      </w:r>
      <w:r>
        <w:rPr>
          <w:rFonts w:eastAsia="Times"/>
        </w:rPr>
        <w:t>Jeżeli umowa, o której mowa w art. 10 ust. 1 pkt 2, nie stanowi inaczej, przy obliczaniu dorobków pomija się:</w:t>
      </w:r>
    </w:p>
    <w:p w14:paraId="00000042" w14:textId="0CAF9FB9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1)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przedmioty majątkowe nabyte przed dniem wejścia w życie tej umowy</w:t>
      </w:r>
      <w:r w:rsidR="007131AF">
        <w:rPr>
          <w:rFonts w:ascii="Times" w:eastAsia="Times" w:hAnsi="Times" w:cs="Times"/>
          <w:color w:val="000000"/>
        </w:rPr>
        <w:t>;</w:t>
      </w:r>
    </w:p>
    <w:p w14:paraId="00000043" w14:textId="0412894C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2)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przedmioty majątkowe nabyte przez dziedziczenie, zapis lub darowiznę;</w:t>
      </w:r>
    </w:p>
    <w:p w14:paraId="00000044" w14:textId="335D31E7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3)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prawa niezbywalne, które mogą przysługiwać tylko jednej osobie;</w:t>
      </w:r>
    </w:p>
    <w:p w14:paraId="00000045" w14:textId="19504030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4)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przedmioty uzyskane z tytułu odszkodowania za uszkodzenie ciała lub wywołanie rozstroju zdrowia albo z tytułu zadośćuczynienia za doznaną krzywdę; nie dotyczy to jednak renty należnej poszkodowanej osobie w związku partnerskim z powodu całkowitej lub częściowej utraty zdolności do pracy zarobkowej albo z powodu zwiększenia się jego potrzeb lub zmniejszenia widoków powodzenia na przyszłość;</w:t>
      </w:r>
    </w:p>
    <w:p w14:paraId="00000046" w14:textId="36BB400A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5)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wierzytelności z tytułu wynagrodzenia za pracę lub z tytułu innej działalności zarobkowej osoby w związku partnerskim;</w:t>
      </w:r>
    </w:p>
    <w:p w14:paraId="00000047" w14:textId="489487DD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6)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 xml:space="preserve">prawa autorskie i prawa pokrewne, prawa własności przemysłowej oraz inne prawa twórcy; </w:t>
      </w:r>
    </w:p>
    <w:p w14:paraId="00000048" w14:textId="052D0706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510" w:hanging="51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7)</w:t>
      </w:r>
      <w:r w:rsidR="000F4DC4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przedmioty nabyte w zamian za przedmioty majątkowe, o których mowa w pkt 1-6.</w:t>
      </w:r>
    </w:p>
    <w:p w14:paraId="00000049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3. Jeżeli umowa, o której mowa w art. 10 ust. 1 pkt 2, nie stanowi inaczej, przy obliczaniu dorobków dolicza się wartość:</w:t>
      </w:r>
    </w:p>
    <w:p w14:paraId="0000004A" w14:textId="2B732D93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0F4DC4">
        <w:rPr>
          <w:rFonts w:eastAsia="Times"/>
        </w:rPr>
        <w:tab/>
      </w:r>
      <w:r>
        <w:rPr>
          <w:rFonts w:eastAsia="Times"/>
        </w:rPr>
        <w:t>darowizn dokonanych przez jedną z osób w związku partnerskim, z wyłączeniem darowizn na rzecz wspólnych zstępnych oraz drobnych zwyczajowo przyjętych darowizn na rzecz innych osób;</w:t>
      </w:r>
    </w:p>
    <w:p w14:paraId="0000004B" w14:textId="595F95C5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lastRenderedPageBreak/>
        <w:t>2)</w:t>
      </w:r>
      <w:r w:rsidR="000F4DC4">
        <w:rPr>
          <w:rFonts w:eastAsia="Times"/>
        </w:rPr>
        <w:tab/>
      </w:r>
      <w:r>
        <w:rPr>
          <w:rFonts w:eastAsia="Times"/>
        </w:rPr>
        <w:t>usług świadczonych osobiście przez jedn</w:t>
      </w:r>
      <w:r w:rsidR="007131AF">
        <w:rPr>
          <w:rFonts w:eastAsia="Times"/>
        </w:rPr>
        <w:t>ą</w:t>
      </w:r>
      <w:r>
        <w:rPr>
          <w:rFonts w:eastAsia="Times"/>
        </w:rPr>
        <w:t xml:space="preserve"> z osób w związku partnerskim na rzecz majątku drugiej z osób w związku partnerskim;</w:t>
      </w:r>
    </w:p>
    <w:p w14:paraId="0000004C" w14:textId="43017B03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3)</w:t>
      </w:r>
      <w:r w:rsidR="000F4DC4">
        <w:rPr>
          <w:rFonts w:eastAsia="Times"/>
        </w:rPr>
        <w:tab/>
      </w:r>
      <w:r>
        <w:rPr>
          <w:rFonts w:eastAsia="Times"/>
        </w:rPr>
        <w:t>nakładów i wydatków na majątek jednej z osób w związku partnerskim z majątku drugiej z osób w związku partnerskim.</w:t>
      </w:r>
    </w:p>
    <w:p w14:paraId="0000004E" w14:textId="2AD8F0C4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4. Dorobek oblicza się według stanu majątku z chwili ustania związku partnerskiego według cen z chwili rozliczenia.</w:t>
      </w:r>
    </w:p>
    <w:p w14:paraId="0000004F" w14:textId="19C76F09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</w:t>
      </w:r>
      <w:r w:rsidR="007131AF">
        <w:rPr>
          <w:rFonts w:eastAsia="Times"/>
          <w:b/>
        </w:rPr>
        <w:t> </w:t>
      </w:r>
      <w:r>
        <w:rPr>
          <w:rFonts w:eastAsia="Times"/>
          <w:b/>
        </w:rPr>
        <w:t>18</w:t>
      </w:r>
      <w:r w:rsidR="000F4DC4">
        <w:rPr>
          <w:rFonts w:eastAsia="Times"/>
          <w:b/>
        </w:rPr>
        <w:t>.</w:t>
      </w:r>
      <w:r>
        <w:rPr>
          <w:rFonts w:eastAsia="Times"/>
        </w:rPr>
        <w:t xml:space="preserve"> 1. Z ważnych powodów każda z osób w związku partnerskim może żądać zmniejszenia obowiązku wyrównania dorobków.</w:t>
      </w:r>
    </w:p>
    <w:p w14:paraId="00000051" w14:textId="12FB690A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W razie braku porozumienia między stronami co do sposobu lub wysokości wyrównania, rozstrzyga sąd.</w:t>
      </w:r>
    </w:p>
    <w:p w14:paraId="00000052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19.</w:t>
      </w:r>
      <w:r>
        <w:rPr>
          <w:rFonts w:eastAsia="Times"/>
        </w:rPr>
        <w:t xml:space="preserve"> 1. W razie śmierci jednej z osób w związku partnerskim, wyrównanie dorobków następuje między jego spadkobiercami a osobą w związku partnerskim pozostałą przy życiu.</w:t>
      </w:r>
    </w:p>
    <w:p w14:paraId="00000053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Spadkobiercy osoby w związku partnerskim mogą wystąpić z żądaniem zmniejszenia obowiązku wyrównania dorobków tylko wtedy, gdy spadkodawca wytoczył powództwo o unieważnienie związku partnerskiego albo wystąpił o jego rozwiązanie.</w:t>
      </w:r>
    </w:p>
    <w:p w14:paraId="00000054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20.</w:t>
      </w:r>
      <w:r>
        <w:rPr>
          <w:rFonts w:eastAsia="Times"/>
        </w:rPr>
        <w:t xml:space="preserve"> 1. Z ważnych powodów każda z osób w związku partnerskim może żądać ustanowienia przez sąd rozdzielności majątkowej.</w:t>
      </w:r>
    </w:p>
    <w:p w14:paraId="00000055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Ustanowienia przez sąd rozdzielności majątkowej może żądać także wierzyciel jednej z osób w związku partnerskim, jeżeli uprawdopodobni, że zaspokojenie wierzytelności stwierdzonej tytułem wykonawczym wymaga dokonania podziału majątku wspólnego osób w związku partnerskim.</w:t>
      </w:r>
    </w:p>
    <w:p w14:paraId="00000056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3. Rozdzielność majątkowa powstaje z dniem oznaczonym w wyroku, który ją ustanawia. W wyjątkowych przypadkach sąd może ustanowić rozdzielność majątkową z dniem wcześniejszym niż dzień wytoczenia powództwa.</w:t>
      </w:r>
    </w:p>
    <w:p w14:paraId="00000057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4. Ustanowienie rozdzielności majątkowej przez sąd na żądanie jednej z osób w związku partnerskim nie wyłącza zawarcia przez osoby w związku partnerskim umowy, o której mowa w art. 10 ust. 1. Jeżeli rozdzielność majątkowa została ustanowiona na żądanie wierzyciela, osoby w związku partnerskim mogą zawrzeć umowę majątkową po dokonaniu podziału majątku wspólnego lub po uzyskaniu przez wierzyciela zabezpieczenia, albo zaspokojenia wierzytelności, lub po upływie trzech lat od ustanowienia rozdzielności.</w:t>
      </w:r>
    </w:p>
    <w:p w14:paraId="00000058" w14:textId="51F96405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21.</w:t>
      </w:r>
      <w:r>
        <w:rPr>
          <w:rFonts w:eastAsia="Times"/>
        </w:rPr>
        <w:t xml:space="preserve"> Rozdzielność majątkowa powstaje z mocy prawa, w razie utraty zdolności do czynności prawnych lub ogłoszenia upadłości jednej z osób w związku partnerskim. W razie </w:t>
      </w:r>
      <w:r>
        <w:rPr>
          <w:rFonts w:eastAsia="Times"/>
        </w:rPr>
        <w:lastRenderedPageBreak/>
        <w:t xml:space="preserve">umorzenia, ukończenia lub uchylenia postępowania upadłościowego, osoby w związku partnerskim mogą zawrzeć umowę, o której mowa w art. 10 ust. 1. </w:t>
      </w:r>
    </w:p>
    <w:p w14:paraId="00000059" w14:textId="77777777" w:rsidR="00E91839" w:rsidRDefault="00CE4101" w:rsidP="00862E08">
      <w:pPr>
        <w:pStyle w:val="ROZDZODDZOZNoznaczenierozdziauluboddziau"/>
        <w:rPr>
          <w:rFonts w:eastAsia="Times"/>
        </w:rPr>
      </w:pPr>
      <w:r>
        <w:rPr>
          <w:rFonts w:eastAsia="Times"/>
        </w:rPr>
        <w:t>Rozdział 5</w:t>
      </w:r>
    </w:p>
    <w:p w14:paraId="0000005A" w14:textId="77777777" w:rsidR="00E91839" w:rsidRDefault="00CE4101" w:rsidP="00862E08">
      <w:pPr>
        <w:pStyle w:val="ROZDZODDZPRZEDMprzedmiotregulacjirozdziauluboddziau"/>
        <w:rPr>
          <w:rFonts w:eastAsia="Times"/>
        </w:rPr>
      </w:pPr>
      <w:r>
        <w:rPr>
          <w:rFonts w:eastAsia="Times"/>
        </w:rPr>
        <w:t>Uczestnictwo w sprawowaniu pieczy</w:t>
      </w:r>
    </w:p>
    <w:p w14:paraId="0000005B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22.</w:t>
      </w:r>
      <w:r>
        <w:rPr>
          <w:rFonts w:eastAsia="Times"/>
        </w:rPr>
        <w:t xml:space="preserve"> 1. Osoba w związku partnerskim jest uprawniona do uczestniczenia w sprawowaniu bieżącej pieczy nad wspólnie z nim przebywającym dzieckiem pozostającym pod władzą rodzicielską drugiej z osób w związku partnerskim i jego wychowaniu, w tym podejmowania decyzji w sprawach życia codziennego, chyba, że sprzeciwi się temu, którekolwiek z rodziców wykonujących władzę rodzicielską nad tym dzieckiem.</w:t>
      </w:r>
    </w:p>
    <w:p w14:paraId="0000005C" w14:textId="677F0747" w:rsidR="00E91839" w:rsidRPr="00862E08" w:rsidRDefault="00CE4101" w:rsidP="00862E08">
      <w:pPr>
        <w:pStyle w:val="USTustnpkodeksu"/>
        <w:rPr>
          <w:rFonts w:eastAsia="Times"/>
        </w:rPr>
      </w:pPr>
      <w:r w:rsidRPr="00862E08">
        <w:rPr>
          <w:rFonts w:eastAsia="Times"/>
          <w:szCs w:val="24"/>
        </w:rPr>
        <w:t xml:space="preserve">2. Korzystając z uprawnienia, o którym mowa w ust. 1, osoba w związku partnerskim kieruje się dobrem dziecka oraz poszanowaniem jego godności i praw, </w:t>
      </w:r>
      <w:r w:rsidRPr="00862E08">
        <w:rPr>
          <w:szCs w:val="24"/>
        </w:rPr>
        <w:t xml:space="preserve">a przed podjęciem w jego sprawach decyzji lub działań </w:t>
      </w:r>
      <w:r w:rsidR="008E78A8" w:rsidRPr="00862E08">
        <w:rPr>
          <w:szCs w:val="24"/>
        </w:rPr>
        <w:t xml:space="preserve">powinna je </w:t>
      </w:r>
      <w:r w:rsidRPr="00862E08">
        <w:rPr>
          <w:szCs w:val="24"/>
        </w:rPr>
        <w:t>wysłuchać, jeżeli rozwój umysłowy, stan zdrowia i stopień dojrzałości dziecka na to pozwala, oraz uwzględnić w miarę możliwości jego rozsądne życzenia</w:t>
      </w:r>
      <w:r w:rsidR="008E78A8" w:rsidRPr="00862E08">
        <w:rPr>
          <w:szCs w:val="24"/>
        </w:rPr>
        <w:t>.</w:t>
      </w:r>
      <w:r w:rsidRPr="00862E08">
        <w:rPr>
          <w:rFonts w:eastAsia="Times"/>
          <w:szCs w:val="24"/>
        </w:rPr>
        <w:t xml:space="preserve"> </w:t>
      </w:r>
    </w:p>
    <w:p w14:paraId="0000005E" w14:textId="0F472B7A" w:rsidR="00E91839" w:rsidRDefault="00CE4101" w:rsidP="00862E08">
      <w:pPr>
        <w:pStyle w:val="USTustnpkodeksu"/>
      </w:pPr>
      <w:r>
        <w:rPr>
          <w:rFonts w:eastAsia="Times"/>
        </w:rPr>
        <w:t>3. W przypadku osoby w związku partnerskim, nie mającej pełnej zdolności do czynności prawnych art. 96 § 2 ustawy z dnia 25 lutego 1964 r. – Kodeks Rodzinny i Opiekuńczy stosuje się odpowiednio.</w:t>
      </w:r>
      <w:bookmarkStart w:id="10" w:name="_heading=h.gjdgxs" w:colFirst="0" w:colLast="0"/>
      <w:bookmarkEnd w:id="10"/>
    </w:p>
    <w:p w14:paraId="0000005F" w14:textId="385BA463" w:rsidR="00E91839" w:rsidRDefault="00CE4101" w:rsidP="00862E08">
      <w:pPr>
        <w:pStyle w:val="ROZDZODDZOZNoznaczenierozdziauluboddziau"/>
        <w:rPr>
          <w:rFonts w:eastAsia="Times"/>
        </w:rPr>
      </w:pPr>
      <w:r>
        <w:rPr>
          <w:rFonts w:eastAsia="Times"/>
        </w:rPr>
        <w:t xml:space="preserve">Rozdział </w:t>
      </w:r>
      <w:r w:rsidR="000F4DC4">
        <w:rPr>
          <w:rFonts w:eastAsia="Times"/>
        </w:rPr>
        <w:t>6</w:t>
      </w:r>
    </w:p>
    <w:p w14:paraId="00000060" w14:textId="77777777" w:rsidR="00E91839" w:rsidRDefault="00CE4101" w:rsidP="00862E08">
      <w:pPr>
        <w:pStyle w:val="ROZDZODDZPRZEDMprzedmiotregulacjirozdziauluboddziau"/>
        <w:rPr>
          <w:rFonts w:eastAsia="Times"/>
        </w:rPr>
      </w:pPr>
      <w:r>
        <w:rPr>
          <w:rFonts w:eastAsia="Times"/>
        </w:rPr>
        <w:t>Ustanie związku partnerskiego</w:t>
      </w:r>
    </w:p>
    <w:p w14:paraId="00000061" w14:textId="2EBE453B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</w:t>
      </w:r>
      <w:r w:rsidR="00833CD1">
        <w:rPr>
          <w:rFonts w:eastAsia="Times"/>
          <w:b/>
        </w:rPr>
        <w:t> </w:t>
      </w:r>
      <w:r>
        <w:rPr>
          <w:rFonts w:eastAsia="Times"/>
          <w:b/>
        </w:rPr>
        <w:t>23.</w:t>
      </w:r>
      <w:r>
        <w:rPr>
          <w:rFonts w:eastAsia="Times"/>
        </w:rPr>
        <w:t xml:space="preserve"> Związek partnerski ustaje w przypadku:</w:t>
      </w:r>
    </w:p>
    <w:p w14:paraId="00000062" w14:textId="5472A50D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0F4DC4">
        <w:rPr>
          <w:rFonts w:eastAsia="Times"/>
        </w:rPr>
        <w:tab/>
      </w:r>
      <w:r>
        <w:rPr>
          <w:rFonts w:eastAsia="Times"/>
        </w:rPr>
        <w:t>śmierci jednej z osób w związku partnerskim;</w:t>
      </w:r>
    </w:p>
    <w:p w14:paraId="00000063" w14:textId="4D32BB8A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0F4DC4">
        <w:rPr>
          <w:rFonts w:eastAsia="Times"/>
        </w:rPr>
        <w:tab/>
      </w:r>
      <w:r>
        <w:rPr>
          <w:rFonts w:eastAsia="Times"/>
        </w:rPr>
        <w:t>uznania jednej z osób w związku partnerskim za zmarłą;</w:t>
      </w:r>
    </w:p>
    <w:p w14:paraId="00000064" w14:textId="2E51727A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3)</w:t>
      </w:r>
      <w:r w:rsidR="000F4DC4">
        <w:rPr>
          <w:rFonts w:eastAsia="Times"/>
        </w:rPr>
        <w:tab/>
      </w:r>
      <w:r>
        <w:rPr>
          <w:rFonts w:eastAsia="Times"/>
        </w:rPr>
        <w:t>unieważnienia związku partnerskiego;</w:t>
      </w:r>
    </w:p>
    <w:p w14:paraId="00000065" w14:textId="05A187E4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4)</w:t>
      </w:r>
      <w:r w:rsidR="000F4DC4">
        <w:rPr>
          <w:rFonts w:eastAsia="Times"/>
        </w:rPr>
        <w:tab/>
      </w:r>
      <w:r>
        <w:rPr>
          <w:rFonts w:eastAsia="Times"/>
        </w:rPr>
        <w:t>rozwiązania związku partnerskiego;</w:t>
      </w:r>
    </w:p>
    <w:p w14:paraId="00000066" w14:textId="20E6F9F1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5)</w:t>
      </w:r>
      <w:r w:rsidR="000F4DC4">
        <w:rPr>
          <w:rFonts w:eastAsia="Times"/>
        </w:rPr>
        <w:tab/>
      </w:r>
      <w:r>
        <w:rPr>
          <w:rFonts w:eastAsia="Times"/>
        </w:rPr>
        <w:t>zawarcia małżeństwa przez osoby, które zawarły ze sobą związek partnerski.</w:t>
      </w:r>
    </w:p>
    <w:p w14:paraId="00000067" w14:textId="580F4A4C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</w:t>
      </w:r>
      <w:r w:rsidR="00833CD1">
        <w:rPr>
          <w:rFonts w:eastAsia="Times"/>
          <w:b/>
        </w:rPr>
        <w:t> </w:t>
      </w:r>
      <w:r>
        <w:rPr>
          <w:rFonts w:eastAsia="Times"/>
          <w:b/>
        </w:rPr>
        <w:t>24.</w:t>
      </w:r>
      <w:r>
        <w:rPr>
          <w:rFonts w:eastAsia="Times"/>
        </w:rPr>
        <w:t xml:space="preserve"> 1. W razie uznania jednej z osób w związku partnerskim za zmarłą domniemywa się, że związek partnerski ustał z chwilą, która w orzeczeniu o uznaniu tej osoby za zmarłą została oznaczona jako chwila jej śmierci.</w:t>
      </w:r>
    </w:p>
    <w:p w14:paraId="00000068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2. Jeżeli po uznaniu jednej z osób w związku partnerskim za zmarłą druga z osób w związku partnerskim zawarła nowy związek partnerski albo małżeński, związek ten nie może być unieważniony z tego powodu, że osoba w związku partnerskim uznana za zmarłą żyje albo </w:t>
      </w:r>
      <w:r>
        <w:rPr>
          <w:rFonts w:eastAsia="Times"/>
        </w:rPr>
        <w:lastRenderedPageBreak/>
        <w:t>że jej śmierć nastąpiła w innej chwili niż chwila oznaczona w orzeczeniu o uznaniu jej za zmarłą. Przepisu tego nie stosuje się, jeżeli w chwili zawarcia nowego związku partnerskiego albo małżeńskiego strony wiedziały, że osoba w związku partnerskim uznana za zmarłą pozostaje przy życiu.</w:t>
      </w:r>
    </w:p>
    <w:p w14:paraId="00000069" w14:textId="5DA224D7" w:rsidR="00E91839" w:rsidRDefault="00CE4101" w:rsidP="00862E08">
      <w:pPr>
        <w:pStyle w:val="ARTartustawynprozporzdzenia"/>
      </w:pPr>
      <w:r>
        <w:rPr>
          <w:b/>
        </w:rPr>
        <w:t>Art.</w:t>
      </w:r>
      <w:r w:rsidR="00833CD1">
        <w:rPr>
          <w:b/>
        </w:rPr>
        <w:t> </w:t>
      </w:r>
      <w:r>
        <w:rPr>
          <w:b/>
        </w:rPr>
        <w:t xml:space="preserve">25. </w:t>
      </w:r>
      <w:r>
        <w:t>Związek partnerski może zostać unieważniony jedynie w przypadku:</w:t>
      </w:r>
    </w:p>
    <w:p w14:paraId="0000006A" w14:textId="306C4724" w:rsidR="00E91839" w:rsidRDefault="00CE4101" w:rsidP="00862E08">
      <w:pPr>
        <w:pStyle w:val="PKTpunkt"/>
      </w:pPr>
      <w:r>
        <w:t>1)</w:t>
      </w:r>
      <w:r w:rsidR="000F4DC4">
        <w:tab/>
      </w:r>
      <w:r>
        <w:t>zawarcia związku partnerskiego przez:</w:t>
      </w:r>
    </w:p>
    <w:p w14:paraId="0000006B" w14:textId="44F1ED4B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986" w:hanging="476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a)</w:t>
      </w:r>
      <w:r w:rsidR="00477672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osobę, które w chwili składania oświadczenia o zawarciu związku partnerskiego nie ukończyła 18 lat, chyba że osoba ta przed wytoczeniem powództwa osiągnęła ten wiek,</w:t>
      </w:r>
    </w:p>
    <w:p w14:paraId="0000006C" w14:textId="10293F73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986" w:hanging="476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b)</w:t>
      </w:r>
      <w:r w:rsidR="00477672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osobę nieposiadającą zdolności do czynności prawnych, chyba że zdolność do czynności prawnych zostanie tej osobie przywrócona,</w:t>
      </w:r>
    </w:p>
    <w:p w14:paraId="0000006D" w14:textId="1973D328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986" w:hanging="476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c)</w:t>
      </w:r>
      <w:r w:rsidR="00477672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krewnych w linii prostej oraz rodzeństwo,</w:t>
      </w:r>
    </w:p>
    <w:p w14:paraId="0000006E" w14:textId="0B7857BD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986" w:hanging="476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d)</w:t>
      </w:r>
      <w:r w:rsidR="00477672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osoby pozostające ze sobą w stosunku przysposobienia, chyba że stosunek ten ustał,</w:t>
      </w:r>
    </w:p>
    <w:p w14:paraId="0000006F" w14:textId="51A53531" w:rsidR="00E91839" w:rsidRDefault="00CE4101">
      <w:pPr>
        <w:pBdr>
          <w:top w:val="nil"/>
          <w:left w:val="nil"/>
          <w:bottom w:val="nil"/>
          <w:right w:val="nil"/>
          <w:between w:val="nil"/>
        </w:pBdr>
        <w:ind w:left="986" w:hanging="476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e)</w:t>
      </w:r>
      <w:r w:rsidR="00477672"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>osobę pozostającą w związku partnerskim lub małżeńskim, z wyjątkiem osób, które pozostają w zawartym ze sobą małżeństwie, o którym mowa w art. 2 ust. 2, chyba że poprzedni związek partnerski lub małżeński ustał lub został unieważniony, z wyłączeniem sytuacji, w której ustanie tego związku partnerskiego lub małżeńskiego nastąpiło przez śmierć osoby, która zawarła związek partnerski pozostając w poprzednio zawartym związku partnerskim lub małżeńskim;</w:t>
      </w:r>
    </w:p>
    <w:p w14:paraId="00000070" w14:textId="49F67A0F" w:rsidR="00E91839" w:rsidRDefault="00CE4101" w:rsidP="00862E08">
      <w:pPr>
        <w:pStyle w:val="PKTpunkt"/>
      </w:pPr>
      <w:r>
        <w:t>2)</w:t>
      </w:r>
      <w:r w:rsidR="00477672">
        <w:tab/>
      </w:r>
      <w:r>
        <w:t>zawarcia związku partnerskiego przez pełnomocnika bez zezwolenia sądu na złożenie oświadczenia o zawarciu związku partnerskiego albo oświadczenia, o którym mowa w art. 2 ust. 2, przez pełnomocnika albo jeżeli pełnomocnictwo było nieważne lub skutecznie odwołane;</w:t>
      </w:r>
    </w:p>
    <w:p w14:paraId="00000071" w14:textId="0FB56273" w:rsidR="00E91839" w:rsidRDefault="00CE4101" w:rsidP="00862E08">
      <w:pPr>
        <w:pStyle w:val="PKTpunkt"/>
      </w:pPr>
      <w:r>
        <w:t>3)</w:t>
      </w:r>
      <w:r w:rsidR="00477672">
        <w:tab/>
      </w:r>
      <w:r>
        <w:t>złożenia oświadczenia o zawarciu związku partnerskiego lub oświadczenia, o którym mowa w art. 2 ust. 1 albo 2:</w:t>
      </w:r>
    </w:p>
    <w:p w14:paraId="00000072" w14:textId="3C8E96D1" w:rsidR="00E91839" w:rsidRDefault="00CE4101" w:rsidP="00862E08">
      <w:pPr>
        <w:pStyle w:val="LITlitera"/>
        <w:rPr>
          <w:rFonts w:eastAsia="Times"/>
        </w:rPr>
      </w:pPr>
      <w:r>
        <w:rPr>
          <w:rFonts w:eastAsia="Times"/>
        </w:rPr>
        <w:t>a)</w:t>
      </w:r>
      <w:r w:rsidR="00477672">
        <w:rPr>
          <w:rFonts w:eastAsia="Times"/>
        </w:rPr>
        <w:tab/>
      </w:r>
      <w:r>
        <w:rPr>
          <w:rFonts w:eastAsia="Times"/>
        </w:rPr>
        <w:t>przez osobę, która z jakichkolwiek powodów znajdowała się w stanie wyłączającym świadome wyrażenie woli,</w:t>
      </w:r>
    </w:p>
    <w:p w14:paraId="00000073" w14:textId="453C9CE1" w:rsidR="00E91839" w:rsidRDefault="00CE4101" w:rsidP="00862E08">
      <w:pPr>
        <w:pStyle w:val="LITlitera"/>
        <w:rPr>
          <w:rFonts w:eastAsia="Times"/>
        </w:rPr>
      </w:pPr>
      <w:r>
        <w:rPr>
          <w:rFonts w:eastAsia="Times"/>
        </w:rPr>
        <w:t>b)</w:t>
      </w:r>
      <w:r w:rsidR="00477672">
        <w:rPr>
          <w:rFonts w:eastAsia="Times"/>
        </w:rPr>
        <w:tab/>
      </w:r>
      <w:r>
        <w:rPr>
          <w:rFonts w:eastAsia="Times"/>
        </w:rPr>
        <w:t>pod wpływem błędu co do tożsamości drugiej strony,</w:t>
      </w:r>
    </w:p>
    <w:p w14:paraId="00000074" w14:textId="61B86692" w:rsidR="00E91839" w:rsidRDefault="00CE4101" w:rsidP="00862E08">
      <w:pPr>
        <w:pStyle w:val="LITlitera"/>
        <w:rPr>
          <w:rFonts w:eastAsia="Times"/>
        </w:rPr>
      </w:pPr>
      <w:r>
        <w:rPr>
          <w:rFonts w:eastAsia="Times"/>
        </w:rPr>
        <w:t>c)</w:t>
      </w:r>
      <w:r w:rsidR="00477672">
        <w:rPr>
          <w:rFonts w:eastAsia="Times"/>
        </w:rPr>
        <w:tab/>
      </w:r>
      <w:r>
        <w:rPr>
          <w:rFonts w:eastAsia="Times"/>
        </w:rPr>
        <w:t>pod wpływem bezprawnej groźby drugiej strony lub osoby trzeciej, jeżeli z okoliczności wynika, że składający oświadczenie mógł się obawiać, że jemu samemu lub innej osobie grozi poważne niebezpieczeństwo osobiste</w:t>
      </w:r>
      <w:r w:rsidR="00833CD1">
        <w:rPr>
          <w:rFonts w:eastAsia="Times"/>
        </w:rPr>
        <w:t>.</w:t>
      </w:r>
    </w:p>
    <w:p w14:paraId="00000075" w14:textId="7A43C98D" w:rsidR="00E91839" w:rsidRDefault="00CE4101" w:rsidP="00862E08">
      <w:pPr>
        <w:pStyle w:val="ARTartustawynprozporzdzenia"/>
      </w:pPr>
      <w:r>
        <w:rPr>
          <w:b/>
        </w:rPr>
        <w:t>Art.</w:t>
      </w:r>
      <w:r w:rsidR="00833CD1">
        <w:rPr>
          <w:b/>
        </w:rPr>
        <w:t> </w:t>
      </w:r>
      <w:r>
        <w:rPr>
          <w:b/>
        </w:rPr>
        <w:t xml:space="preserve">26. </w:t>
      </w:r>
      <w:r>
        <w:t>1. Z żądaniem unieważnienia związku partnerskiego może wstąpić:</w:t>
      </w:r>
    </w:p>
    <w:p w14:paraId="00000076" w14:textId="05B41BA1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lastRenderedPageBreak/>
        <w:t>1)</w:t>
      </w:r>
      <w:r w:rsidR="00477672">
        <w:rPr>
          <w:rFonts w:eastAsia="Times"/>
        </w:rPr>
        <w:tab/>
      </w:r>
      <w:r>
        <w:rPr>
          <w:rFonts w:eastAsia="Times"/>
        </w:rPr>
        <w:t>każda z osób w związku partnerskim – w przypadku wystąpienia okoliczności, o której mowa w art. 2</w:t>
      </w:r>
      <w:r w:rsidR="00FE76D2">
        <w:rPr>
          <w:rFonts w:eastAsia="Times"/>
        </w:rPr>
        <w:t>5</w:t>
      </w:r>
      <w:r>
        <w:rPr>
          <w:rFonts w:eastAsia="Times"/>
        </w:rPr>
        <w:t xml:space="preserve"> pkt 1 lit. a, b i d;</w:t>
      </w:r>
    </w:p>
    <w:p w14:paraId="00000077" w14:textId="060BD19B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477672">
        <w:rPr>
          <w:rFonts w:eastAsia="Times"/>
        </w:rPr>
        <w:tab/>
      </w:r>
      <w:r>
        <w:rPr>
          <w:rFonts w:eastAsia="Times"/>
        </w:rPr>
        <w:t>każdy, kto ma w tym interes prawny – w przypadku wystąpienia okoliczności, o której mowa w art. 2</w:t>
      </w:r>
      <w:r w:rsidR="00FE76D2">
        <w:rPr>
          <w:rFonts w:eastAsia="Times"/>
        </w:rPr>
        <w:t>5</w:t>
      </w:r>
      <w:r>
        <w:rPr>
          <w:rFonts w:eastAsia="Times"/>
        </w:rPr>
        <w:t xml:space="preserve"> pkt 1 lit. c i e;</w:t>
      </w:r>
    </w:p>
    <w:p w14:paraId="00000078" w14:textId="32E90EFA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3)</w:t>
      </w:r>
      <w:r w:rsidR="00477672">
        <w:rPr>
          <w:rFonts w:eastAsia="Times"/>
        </w:rPr>
        <w:tab/>
      </w:r>
      <w:r>
        <w:rPr>
          <w:rFonts w:eastAsia="Times"/>
        </w:rPr>
        <w:t>mocodawca w przypadku wystąpienia okoliczności, o której mowa w art. 2</w:t>
      </w:r>
      <w:r w:rsidR="00FE76D2">
        <w:rPr>
          <w:rFonts w:eastAsia="Times"/>
        </w:rPr>
        <w:t>5</w:t>
      </w:r>
      <w:r>
        <w:rPr>
          <w:rFonts w:eastAsia="Times"/>
        </w:rPr>
        <w:t xml:space="preserve"> pkt 2;</w:t>
      </w:r>
    </w:p>
    <w:p w14:paraId="00000079" w14:textId="6FBBC643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4)</w:t>
      </w:r>
      <w:r w:rsidR="00477672">
        <w:rPr>
          <w:rFonts w:eastAsia="Times"/>
        </w:rPr>
        <w:tab/>
      </w:r>
      <w:r>
        <w:rPr>
          <w:rFonts w:eastAsia="Times"/>
        </w:rPr>
        <w:t>osoba w związku partnerskim, która złożyła oświadczenie dotknięte wadą – w przypadku wystąpienia okoliczności, o których mowa w art. 25 pkt 3.</w:t>
      </w:r>
    </w:p>
    <w:p w14:paraId="0000007A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Powództwo o unieważnienie związku partnerskiego może wytoczyć także prokurator.</w:t>
      </w:r>
    </w:p>
    <w:p w14:paraId="0000007B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3. Nie można żądać unieważnienia związku partnerskiego po upływie sześciu miesięcy od ustania stanu wyłączającego świadome wyrażenie woli, od wykrycia błędu lub ustania obawy wywołanej groźbą - a w każdym wypadku po upływie lat trzech od zawarcia związku partnerskiego. </w:t>
      </w:r>
    </w:p>
    <w:p w14:paraId="0000007C" w14:textId="11B1DFBE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27.</w:t>
      </w:r>
      <w:r>
        <w:rPr>
          <w:rFonts w:eastAsia="Times"/>
        </w:rPr>
        <w:t xml:space="preserve"> Z wyjątkiem okoliczności, o których mowa w art. 2</w:t>
      </w:r>
      <w:r w:rsidR="008A33E3">
        <w:rPr>
          <w:rFonts w:eastAsia="Times"/>
        </w:rPr>
        <w:t>5</w:t>
      </w:r>
      <w:r>
        <w:rPr>
          <w:rFonts w:eastAsia="Times"/>
        </w:rPr>
        <w:t xml:space="preserve"> pkt 1 lit c i e nie można unieważnić związku partnerskiego po jego ustaniu.</w:t>
      </w:r>
    </w:p>
    <w:p w14:paraId="0000007D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28.</w:t>
      </w:r>
      <w:r>
        <w:rPr>
          <w:rFonts w:eastAsia="Times"/>
        </w:rPr>
        <w:t xml:space="preserve"> 1. Jeżeli jedna z osób w związku partnerskim wytoczyła powództwo o unieważnienie związku partnerskiego, unieważnienie może nastąpić także po śmierci drugiej z osób w związku partnerskim, na którego miejsce w procesie wstępuje kurator ustanowiony przez sąd.</w:t>
      </w:r>
    </w:p>
    <w:p w14:paraId="0000007E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W razie śmierci osoby w związku partnerskim, która wytoczyła powództwo o unieważnienie związku partnerskiego, unieważnienia mogą dochodzić jej zstępni.</w:t>
      </w:r>
    </w:p>
    <w:p w14:paraId="0000007F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 xml:space="preserve">Art. 29. </w:t>
      </w:r>
      <w:r>
        <w:rPr>
          <w:rFonts w:eastAsia="Times"/>
        </w:rPr>
        <w:t>Do skutków unieważnienia związku partnerskiego w zakresie stosunków majątkowych między osobami w związku partnerskim, w tym do korzystania z mieszkania, stosuje się odpowiednio przepisy o rozwiązaniu związku partnerskiego.</w:t>
      </w:r>
    </w:p>
    <w:p w14:paraId="00000080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30.</w:t>
      </w:r>
      <w:r>
        <w:rPr>
          <w:rFonts w:eastAsia="Times"/>
        </w:rPr>
        <w:t xml:space="preserve"> 1. Rozwiązanie związku partnerskiego następuje w następstwie:</w:t>
      </w:r>
    </w:p>
    <w:p w14:paraId="00000081" w14:textId="30B96734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1)</w:t>
      </w:r>
      <w:r w:rsidR="00DE737D">
        <w:rPr>
          <w:rFonts w:eastAsia="Times"/>
        </w:rPr>
        <w:tab/>
      </w:r>
      <w:r>
        <w:rPr>
          <w:rFonts w:eastAsia="Times"/>
        </w:rPr>
        <w:t>osobistego złożenia przez osoby w związku partnerskim przed kierownikiem urzędu stanu cywilnego, jednocześnie lub w odstępie nie dłuższym niż 3 dni, zgodnych oświadczeń o rozwiązaniu związku partnerskiego;</w:t>
      </w:r>
    </w:p>
    <w:p w14:paraId="00000082" w14:textId="6B73736F" w:rsidR="00E91839" w:rsidRDefault="00CE4101" w:rsidP="00862E08">
      <w:pPr>
        <w:pStyle w:val="PKTpunkt"/>
        <w:rPr>
          <w:rFonts w:eastAsia="Times"/>
        </w:rPr>
      </w:pPr>
      <w:r>
        <w:rPr>
          <w:rFonts w:eastAsia="Times"/>
        </w:rPr>
        <w:t>2)</w:t>
      </w:r>
      <w:r w:rsidR="00DE737D">
        <w:rPr>
          <w:rFonts w:eastAsia="Times"/>
        </w:rPr>
        <w:tab/>
      </w:r>
      <w:r>
        <w:rPr>
          <w:rFonts w:eastAsia="Times"/>
        </w:rPr>
        <w:t>osobistego złożenia przez jedną z osób w związku partnerskim oświadczenia o rozwiązaniu związku partnerskiego przed kierownikiem urzędu stanu cywilnego.</w:t>
      </w:r>
    </w:p>
    <w:p w14:paraId="00000083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>2. W przypadku, o którym mowa w ust. 1 pkt 1, jeżeli oświadczenia osób w związku partnerskim nie są składane jednocześnie, rozwiązanie związku partnerskiego następuje z chwilą złożenia tego z oświadczeń, które zostało złożone później.</w:t>
      </w:r>
    </w:p>
    <w:p w14:paraId="00000084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lastRenderedPageBreak/>
        <w:t>3. Osoba w związku partnerskim, która złożyła oświadczenie, o którym mowa w ust. 1 pkt 2, może je wycofać w terminie 30 dni od dnia złożenia.</w:t>
      </w:r>
    </w:p>
    <w:p w14:paraId="00000085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4. Po upływie terminu, o którym mowa w ust. 3, kierownik urzędu stanu cywilnego doręcza oświadczenie, o którym mowa w ust. 1 pkt 2, drugiej osobie w związku partnerskim. Rozwiązanie związku partnerskiego następuje z upływem terminu 30 dni od dnia, w którym dokonano doręczenia oświadczenia, o którym mowa w ust. 1 pkt 2, drugiej osobie w związku partnerskim. </w:t>
      </w:r>
    </w:p>
    <w:p w14:paraId="00000086" w14:textId="47206B2D" w:rsidR="00E91839" w:rsidRDefault="00CE4101" w:rsidP="00862E08">
      <w:pPr>
        <w:pStyle w:val="ARTartustawynprozporzdzenia"/>
        <w:rPr>
          <w:rFonts w:eastAsia="Times"/>
        </w:rPr>
      </w:pPr>
      <w:bookmarkStart w:id="11" w:name="_heading=h.qsh70q" w:colFirst="0" w:colLast="0"/>
      <w:bookmarkEnd w:id="11"/>
      <w:r>
        <w:rPr>
          <w:rFonts w:eastAsia="Times"/>
          <w:b/>
        </w:rPr>
        <w:t>Art. 31.</w:t>
      </w:r>
      <w:r>
        <w:rPr>
          <w:rFonts w:eastAsia="Times"/>
        </w:rPr>
        <w:t xml:space="preserve"> Prawo do korzystania z mieszkania oraz przedmiotów urządzenia domowego, o którym mowa w art. 8, wygasa po upływie </w:t>
      </w:r>
      <w:r w:rsidR="008A33E3">
        <w:rPr>
          <w:rFonts w:eastAsia="Times"/>
        </w:rPr>
        <w:t>trzech</w:t>
      </w:r>
      <w:r>
        <w:rPr>
          <w:rFonts w:eastAsia="Times"/>
        </w:rPr>
        <w:t xml:space="preserve"> miesięcy od dnia rozwiązania związku partnerskiego, chyba że osoba, która pozostawała w związku partnerskim, dobrowolnie opuści zajmowane mieszkanie.</w:t>
      </w:r>
    </w:p>
    <w:p w14:paraId="00000087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32.</w:t>
      </w:r>
      <w:r>
        <w:rPr>
          <w:rFonts w:eastAsia="Times"/>
        </w:rPr>
        <w:t xml:space="preserve"> W ciągu trzech miesięcy od dnia rozwiązania związku partnerskiego osoba, która pozostawała w związku partnerskim, która wskutek zawarcia związku partnerskiego zmieniła swoje dotychczasowe nazwisko, może przez oświadczenie złożone przed kierownikiem urzędu stanu cywilnego powrócić do nazwiska, które nosiła przed zawarciem tego związku.</w:t>
      </w:r>
    </w:p>
    <w:p w14:paraId="00000088" w14:textId="41BC6EF2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33.</w:t>
      </w:r>
      <w:r>
        <w:rPr>
          <w:rFonts w:eastAsia="Times"/>
        </w:rPr>
        <w:t xml:space="preserve"> 1. Osoba, która pozostawała w związku partnerskim, a po ustaniu tego związku znajduje się w niedostatku, może żądać od osoby z którą pozostawała w związku partnerskim dostarczania środków utrzymania w zakresie odpowiadającym usprawiedliwionym potrzebom uprawnionego oraz możliwościom zarobkowym i majątkowym zobowiązanego.</w:t>
      </w:r>
    </w:p>
    <w:p w14:paraId="00000089" w14:textId="74F90C55" w:rsidR="00E91839" w:rsidRDefault="00CE4101" w:rsidP="00862E08">
      <w:pPr>
        <w:pStyle w:val="USTustnpkodeksu"/>
      </w:pPr>
      <w:r>
        <w:t xml:space="preserve">2. Z ważnym powodów, jeżeli przemawiają za tym potrzeby osoby uprawnionej oraz pozwalają na to zarobkowe i majątkowe możliwości osoby zobowiązanej, obowiązek, o którym mowa w ust. 1, może został wypełniony przez świadczenie jednorazowe, w szczególności w postaci zapłaty oznaczonej sumy pieniężnej lub przeniesienia prawa. </w:t>
      </w:r>
    </w:p>
    <w:p w14:paraId="0000008A" w14:textId="115B1197" w:rsidR="00E91839" w:rsidRDefault="00CE4101" w:rsidP="00862E08">
      <w:pPr>
        <w:pStyle w:val="USTustnpkodeksu"/>
      </w:pPr>
      <w:r>
        <w:t xml:space="preserve">3. Obowiązek dostarczania środków utrzymania osobie, która pozostawała w związku partnerskim, wygasa po upływie roku od dnia ustania związku partnerskiego oraz w razie zawarcia przez nią małżeństwa lub nowego związku partnerskiego. Wygaśnięcie tego obowiązku nie stanowi przeszkody do wydania przez sąd rozstrzygnięcia o świadczeniach alimentacyjnych należnych za okres, w którym znajdował on zastosowanie. </w:t>
      </w:r>
    </w:p>
    <w:p w14:paraId="0000008B" w14:textId="77777777" w:rsidR="00E91839" w:rsidRDefault="00CE4101" w:rsidP="00862E08">
      <w:pPr>
        <w:pStyle w:val="USTustnpkodeksu"/>
      </w:pPr>
      <w:r>
        <w:t xml:space="preserve">4. W kwestiach nieuregulowanych w ust. 1-3 do obowiązku dostarczania środków utrzymania przez jedną z osób, która pozostawała w związku partnerskim, drugiej z osobie, która pozostawała w tym związku, po ustaniu związku partnerskiego stosuje się odpowiednio </w:t>
      </w:r>
      <w:r>
        <w:lastRenderedPageBreak/>
        <w:t>przepisy art. 135–140 oraz art. 144</w:t>
      </w:r>
      <w:r>
        <w:rPr>
          <w:vertAlign w:val="superscript"/>
        </w:rPr>
        <w:t>1</w:t>
      </w:r>
      <w:r>
        <w:t xml:space="preserve"> ustawy z dnia 25 lutego 1964 r. – Kodeks Rodzinny i Opiekuńczy.</w:t>
      </w:r>
    </w:p>
    <w:p w14:paraId="0000008C" w14:textId="440C422B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34.</w:t>
      </w:r>
      <w:r>
        <w:rPr>
          <w:rFonts w:eastAsia="Times"/>
        </w:rPr>
        <w:t xml:space="preserve"> 1. Oświadczenia, o których mowa w art. 2 ust. 1 i 2, art. 30 ust. 1 oraz art. 32 mogą zostać złożone także przed konsulem lub osobą wyznaczoną do wykonywania funkcji konsula, przy czym oświadczenia, o których mowa w art. 2 ust. 1 i 2, mogą złożyć jedynie obywatele polscy przebywający za granicą.</w:t>
      </w:r>
    </w:p>
    <w:p w14:paraId="0000008D" w14:textId="77777777" w:rsidR="00E91839" w:rsidRDefault="00CE4101" w:rsidP="00862E08">
      <w:pPr>
        <w:pStyle w:val="USTustnpkodeksu"/>
        <w:rPr>
          <w:rFonts w:eastAsia="Times"/>
        </w:rPr>
      </w:pPr>
      <w:r>
        <w:rPr>
          <w:rFonts w:eastAsia="Times"/>
        </w:rPr>
        <w:t xml:space="preserve">2. Jeżeli oświadczenia, o których mowa w art. 2 ust. 1 i 2 są składane przed konsulem art. 4 stosuje się odpowiednio. </w:t>
      </w:r>
    </w:p>
    <w:p w14:paraId="0000008E" w14:textId="77777777" w:rsidR="00E91839" w:rsidRDefault="00CE4101" w:rsidP="00862E08">
      <w:pPr>
        <w:pStyle w:val="ARTartustawynprozporzdzenia"/>
        <w:rPr>
          <w:rFonts w:eastAsia="Times"/>
        </w:rPr>
      </w:pPr>
      <w:r>
        <w:rPr>
          <w:rFonts w:eastAsia="Times"/>
          <w:b/>
        </w:rPr>
        <w:t>Art. 35.</w:t>
      </w:r>
      <w:r>
        <w:rPr>
          <w:rFonts w:eastAsia="Times"/>
        </w:rPr>
        <w:t xml:space="preserve"> Ustawa wchodzi w życie w terminie i na zasadach określonych w ustawie z dnia … – Przepisy wprowadzające ustawę o związkach partnerskich.</w:t>
      </w:r>
    </w:p>
    <w:p w14:paraId="0000008F" w14:textId="77777777" w:rsidR="00E91839" w:rsidRDefault="00E9183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10"/>
        <w:jc w:val="both"/>
        <w:rPr>
          <w:rFonts w:ascii="Times" w:eastAsia="Times" w:hAnsi="Times" w:cs="Times"/>
          <w:color w:val="000000"/>
        </w:rPr>
      </w:pPr>
    </w:p>
    <w:p w14:paraId="00000090" w14:textId="77777777" w:rsidR="00E91839" w:rsidRDefault="00E9183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10"/>
        <w:jc w:val="both"/>
        <w:rPr>
          <w:rFonts w:ascii="Times" w:eastAsia="Times" w:hAnsi="Times" w:cs="Times"/>
          <w:color w:val="000000"/>
        </w:rPr>
      </w:pPr>
    </w:p>
    <w:p w14:paraId="12B81414" w14:textId="77777777" w:rsidR="008049D2" w:rsidRPr="00026A1A" w:rsidRDefault="008049D2" w:rsidP="008049D2">
      <w:pPr>
        <w:pStyle w:val="ODNONIKtreodnonika"/>
      </w:pPr>
      <w:r w:rsidRPr="00026A1A">
        <w:t>ZA ZGODNOŚĆ POD WZGLĘDEM PRAWNYM,</w:t>
      </w:r>
    </w:p>
    <w:p w14:paraId="3AE6F039" w14:textId="77777777" w:rsidR="008049D2" w:rsidRPr="00026A1A" w:rsidRDefault="008049D2" w:rsidP="008049D2">
      <w:pPr>
        <w:pStyle w:val="ODNONIKtreodnonika"/>
      </w:pPr>
      <w:r w:rsidRPr="00026A1A">
        <w:t>REDAKCYJNYM I LEGISLACYJNYM</w:t>
      </w:r>
    </w:p>
    <w:p w14:paraId="489A9F73" w14:textId="77777777" w:rsidR="008049D2" w:rsidRPr="00026A1A" w:rsidRDefault="008049D2" w:rsidP="008049D2">
      <w:pPr>
        <w:pStyle w:val="ODNONIKtreodnonika"/>
      </w:pPr>
      <w:r w:rsidRPr="00026A1A">
        <w:t>Aleksandra Ziuzia</w:t>
      </w:r>
    </w:p>
    <w:p w14:paraId="6EE3CDC0" w14:textId="77777777" w:rsidR="008049D2" w:rsidRPr="00026A1A" w:rsidRDefault="008049D2" w:rsidP="008049D2">
      <w:pPr>
        <w:pStyle w:val="ODNONIKtreodnonika"/>
      </w:pPr>
      <w:r w:rsidRPr="00026A1A">
        <w:t>Zastępca dyrektora Departamentu Prawnego</w:t>
      </w:r>
    </w:p>
    <w:p w14:paraId="345929D3" w14:textId="77777777" w:rsidR="008049D2" w:rsidRPr="00026A1A" w:rsidRDefault="008049D2" w:rsidP="008049D2">
      <w:pPr>
        <w:pStyle w:val="ODNONIKtreodnonika"/>
      </w:pPr>
      <w:r w:rsidRPr="00026A1A">
        <w:t>w Kancelarii Prezesa Rady Ministrów</w:t>
      </w:r>
    </w:p>
    <w:p w14:paraId="00000091" w14:textId="7ADA0A3F" w:rsidR="00E91839" w:rsidRPr="008049D2" w:rsidRDefault="008049D2" w:rsidP="008049D2">
      <w:pPr>
        <w:pStyle w:val="ODNONIKtreodnonika"/>
      </w:pPr>
      <w:r w:rsidRPr="00026A1A">
        <w:t>/- podpisano elektronicznie/</w:t>
      </w:r>
    </w:p>
    <w:p w14:paraId="00000092" w14:textId="77777777" w:rsidR="00E91839" w:rsidRDefault="00E91839"/>
    <w:sectPr w:rsidR="00E91839">
      <w:headerReference w:type="default" r:id="rId8"/>
      <w:pgSz w:w="11906" w:h="16838"/>
      <w:pgMar w:top="1560" w:right="1434" w:bottom="1560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ABA28" w14:textId="77777777" w:rsidR="00EE6BE4" w:rsidRDefault="00EE6BE4">
      <w:pPr>
        <w:spacing w:line="240" w:lineRule="auto"/>
      </w:pPr>
      <w:r>
        <w:separator/>
      </w:r>
    </w:p>
  </w:endnote>
  <w:endnote w:type="continuationSeparator" w:id="0">
    <w:p w14:paraId="1C41EB88" w14:textId="77777777" w:rsidR="00EE6BE4" w:rsidRDefault="00EE6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72044" w14:textId="77777777" w:rsidR="00EE6BE4" w:rsidRDefault="00EE6BE4">
      <w:pPr>
        <w:spacing w:line="240" w:lineRule="auto"/>
      </w:pPr>
      <w:r>
        <w:separator/>
      </w:r>
    </w:p>
  </w:footnote>
  <w:footnote w:type="continuationSeparator" w:id="0">
    <w:p w14:paraId="2AB15CCA" w14:textId="77777777" w:rsidR="00EE6BE4" w:rsidRDefault="00EE6B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3" w14:textId="0F60CD4E" w:rsidR="00E91839" w:rsidRDefault="00CE4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</w:rPr>
      <w:t xml:space="preserve">– </w:t>
    </w:r>
    <w:r>
      <w:rPr>
        <w:rFonts w:ascii="Times" w:eastAsia="Times" w:hAnsi="Times" w:cs="Times"/>
        <w:color w:val="000000"/>
      </w:rPr>
      <w:fldChar w:fldCharType="begin"/>
    </w:r>
    <w:r>
      <w:rPr>
        <w:rFonts w:ascii="Times" w:eastAsia="Times" w:hAnsi="Times" w:cs="Times"/>
        <w:color w:val="000000"/>
      </w:rPr>
      <w:instrText>PAGE</w:instrText>
    </w:r>
    <w:r>
      <w:rPr>
        <w:rFonts w:ascii="Times" w:eastAsia="Times" w:hAnsi="Times" w:cs="Times"/>
        <w:color w:val="000000"/>
      </w:rPr>
      <w:fldChar w:fldCharType="separate"/>
    </w:r>
    <w:r>
      <w:rPr>
        <w:rFonts w:ascii="Times" w:eastAsia="Times" w:hAnsi="Times" w:cs="Times"/>
        <w:noProof/>
        <w:color w:val="000000"/>
      </w:rPr>
      <w:t>2</w:t>
    </w:r>
    <w:r>
      <w:rPr>
        <w:rFonts w:ascii="Times" w:eastAsia="Times" w:hAnsi="Times" w:cs="Times"/>
        <w:color w:val="000000"/>
      </w:rPr>
      <w:fldChar w:fldCharType="end"/>
    </w:r>
    <w:r>
      <w:rPr>
        <w:rFonts w:ascii="Times" w:eastAsia="Times" w:hAnsi="Times" w:cs="Times"/>
        <w:color w:val="000000"/>
      </w:rP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01955"/>
    <w:multiLevelType w:val="multilevel"/>
    <w:tmpl w:val="111CCF0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3457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39"/>
    <w:rsid w:val="000F4DC4"/>
    <w:rsid w:val="00162D28"/>
    <w:rsid w:val="001A7E06"/>
    <w:rsid w:val="003040BE"/>
    <w:rsid w:val="00477672"/>
    <w:rsid w:val="00492D97"/>
    <w:rsid w:val="004C7AB9"/>
    <w:rsid w:val="00535A92"/>
    <w:rsid w:val="007131AF"/>
    <w:rsid w:val="00744795"/>
    <w:rsid w:val="0075546B"/>
    <w:rsid w:val="008049D2"/>
    <w:rsid w:val="00833CD1"/>
    <w:rsid w:val="00862E08"/>
    <w:rsid w:val="008A33E3"/>
    <w:rsid w:val="008E78A8"/>
    <w:rsid w:val="009642B4"/>
    <w:rsid w:val="00C16B9F"/>
    <w:rsid w:val="00CB4D4A"/>
    <w:rsid w:val="00CE4101"/>
    <w:rsid w:val="00CE4533"/>
    <w:rsid w:val="00DD2AB1"/>
    <w:rsid w:val="00DE737D"/>
    <w:rsid w:val="00E87A11"/>
    <w:rsid w:val="00E91839"/>
    <w:rsid w:val="00EE6BE4"/>
    <w:rsid w:val="00F810E2"/>
    <w:rsid w:val="00FE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4F95"/>
  <w15:docId w15:val="{F259ED93-F05C-47B5-AE2A-719CAE03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511"/>
    <w:rPr>
      <w:rFonts w:eastAsia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0752"/>
    <w:pPr>
      <w:keepNext/>
      <w:keepLines/>
      <w:numPr>
        <w:numId w:val="1"/>
      </w:numPr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5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7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5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8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5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8"/>
    <w:qFormat/>
    <w:rsid w:val="006A748A"/>
  </w:style>
  <w:style w:type="paragraph" w:customStyle="1" w:styleId="nowela">
    <w:name w:val="nowela"/>
    <w:basedOn w:val="ARTartustawynprozporzdzenia"/>
    <w:uiPriority w:val="99"/>
    <w:semiHidden/>
    <w:qFormat/>
    <w:rsid w:val="004C3F97"/>
    <w:pPr>
      <w:spacing w:before="60"/>
      <w:ind w:left="510"/>
    </w:pPr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3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11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10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8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6A748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9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6A748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20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8"/>
    <w:qFormat/>
    <w:rsid w:val="006A748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21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23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3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6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58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12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uiPriority w:val="22"/>
    <w:qFormat/>
    <w:rsid w:val="006A748A"/>
    <w:pPr>
      <w:ind w:left="986" w:hanging="476"/>
      <w:jc w:val="both"/>
    </w:pPr>
    <w:rPr>
      <w:rFonts w:eastAsiaTheme="minorEastAsia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30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30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71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71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31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55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56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72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57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6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58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73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57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6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58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6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65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66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65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4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71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65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8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5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5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4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7"/>
    <w:qFormat/>
    <w:rsid w:val="006A748A"/>
  </w:style>
  <w:style w:type="paragraph" w:customStyle="1" w:styleId="ZTIR2TIRzmpodwtirtiret">
    <w:name w:val="Z_TIR/2TIR – zm. podw. tir. tiret"/>
    <w:basedOn w:val="TIRtiret"/>
    <w:uiPriority w:val="80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9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6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64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65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67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81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2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80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81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6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1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2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6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9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2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7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90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8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91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30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31"/>
    <w:qFormat/>
    <w:rsid w:val="006A748A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70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70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71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71"/>
    <w:qFormat/>
    <w:rsid w:val="006A748A"/>
    <w:pPr>
      <w:ind w:left="3277"/>
    </w:p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6A748A"/>
    <w:pPr>
      <w:ind w:left="1497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eastAsiaTheme="minorEastAsia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6A748A"/>
    <w:pPr>
      <w:ind w:firstLine="0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61"/>
    <w:qFormat/>
    <w:rsid w:val="006A748A"/>
    <w:pPr>
      <w:ind w:firstLine="0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8"/>
    <w:qFormat/>
    <w:rsid w:val="006A748A"/>
  </w:style>
  <w:style w:type="paragraph" w:customStyle="1" w:styleId="ZTIRTIRwPKTzmtirwpkttiret">
    <w:name w:val="Z_TIR/TIR_w_PKT – zm. tir. w pkt tiret"/>
    <w:basedOn w:val="ZTIRTIRwLITzmtirwlittiret"/>
    <w:uiPriority w:val="65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8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3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7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6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61"/>
    <w:qFormat/>
    <w:rsid w:val="006A748A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7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6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5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6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7"/>
    <w:qFormat/>
    <w:rsid w:val="006A748A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62"/>
    <w:qFormat/>
    <w:rsid w:val="006A748A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7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8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8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6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1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6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6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67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8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73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73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9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0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6A748A"/>
  </w:style>
  <w:style w:type="paragraph" w:customStyle="1" w:styleId="ZZUSTzmianazmust">
    <w:name w:val="ZZ/UST(§) – zmiana zm. ust. (§)"/>
    <w:basedOn w:val="ZZARTzmianazmart"/>
    <w:uiPriority w:val="70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12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9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8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8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8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9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9"/>
    <w:qFormat/>
    <w:rsid w:val="006A748A"/>
    <w:pPr>
      <w:ind w:left="1894"/>
    </w:p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6A748A"/>
    <w:rPr>
      <w:kern w:val="24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7"/>
    <w:qFormat/>
    <w:rsid w:val="006A748A"/>
    <w:pPr>
      <w:jc w:val="right"/>
    </w:pPr>
    <w:rPr>
      <w:rFonts w:eastAsiaTheme="minorEastAsia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9"/>
    <w:qFormat/>
    <w:rsid w:val="006A748A"/>
    <w:rPr>
      <w:rFonts w:eastAsiaTheme="minorEastAsia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7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6A748A"/>
  </w:style>
  <w:style w:type="paragraph" w:customStyle="1" w:styleId="TEKSTZacznikido">
    <w:name w:val="TEKST&quot;Załącznik(i) do ...&quot;"/>
    <w:uiPriority w:val="30"/>
    <w:qFormat/>
    <w:rsid w:val="00A56F07"/>
    <w:pPr>
      <w:keepNext/>
      <w:spacing w:after="240" w:line="240" w:lineRule="auto"/>
      <w:ind w:left="5670"/>
      <w:contextualSpacing/>
    </w:pPr>
    <w:rPr>
      <w:rFonts w:eastAsiaTheme="minorEastAsia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6A748A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9A7A53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9A7A53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4"/>
    <w:qFormat/>
    <w:rsid w:val="006A748A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9B4CB2"/>
  </w:style>
  <w:style w:type="paragraph" w:customStyle="1" w:styleId="Z2TIRPKTzmpktpodwjnymtiret">
    <w:name w:val="Z_2TIR/PKT – zm. pkt podwójnym tiret"/>
    <w:basedOn w:val="Z2TIRLITzmlitpodwjnymtiret"/>
    <w:uiPriority w:val="85"/>
    <w:qFormat/>
    <w:rsid w:val="006A748A"/>
    <w:pPr>
      <w:ind w:left="2290" w:hanging="510"/>
    </w:pPr>
  </w:style>
  <w:style w:type="paragraph" w:customStyle="1" w:styleId="Z2TIRLITwPKTzmlitwpktpodwjnymtiret">
    <w:name w:val="Z_2TIR/LIT_w_PKT – zm. lit. w pkt podwójnym tiret"/>
    <w:basedOn w:val="Z2TIRLITzmlitpodwjnymtiret"/>
    <w:uiPriority w:val="86"/>
    <w:qFormat/>
    <w:rsid w:val="006A748A"/>
    <w:pPr>
      <w:ind w:left="2767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6"/>
    <w:qFormat/>
    <w:rsid w:val="006A748A"/>
    <w:pPr>
      <w:ind w:left="3164"/>
    </w:pPr>
    <w:rPr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8"/>
    <w:qFormat/>
    <w:rsid w:val="006A748A"/>
    <w:pPr>
      <w:ind w:left="3561"/>
    </w:pPr>
    <w:rPr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4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4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91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8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9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9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55"/>
    <w:qFormat/>
    <w:rsid w:val="006A748A"/>
  </w:style>
  <w:style w:type="paragraph" w:customStyle="1" w:styleId="ZTIRARTzmarttiret">
    <w:name w:val="Z_TIR/ART(§) – zm. art. (§) tiret"/>
    <w:basedOn w:val="ZTIRPKTzmpkttiret"/>
    <w:uiPriority w:val="63"/>
    <w:qFormat/>
    <w:rsid w:val="006A748A"/>
    <w:pPr>
      <w:ind w:left="1383" w:firstLine="510"/>
    </w:pPr>
  </w:style>
  <w:style w:type="paragraph" w:customStyle="1" w:styleId="ZTIRUSTzmusttiret">
    <w:name w:val="Z_TIR/UST(§) – zm. ust. (§) tiret"/>
    <w:basedOn w:val="ZTIRARTzmarttiret"/>
    <w:uiPriority w:val="63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53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53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53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54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54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62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62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62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62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3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3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3"/>
    <w:qFormat/>
    <w:rsid w:val="006A748A"/>
    <w:rPr>
      <w:vertAlign w:val="superscript"/>
    </w:rPr>
  </w:style>
  <w:style w:type="character" w:customStyle="1" w:styleId="IDindeksdolny">
    <w:name w:val="_ID_ – indeks dolny"/>
    <w:basedOn w:val="Domylnaczcionkaakapitu"/>
    <w:uiPriority w:val="4"/>
    <w:qFormat/>
    <w:rsid w:val="006A748A"/>
    <w:rPr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4"/>
    <w:qFormat/>
    <w:rsid w:val="006A748A"/>
    <w:rPr>
      <w:b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4"/>
    <w:qFormat/>
    <w:rsid w:val="006A748A"/>
    <w:rPr>
      <w:i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3"/>
    <w:qFormat/>
    <w:rsid w:val="006A748A"/>
    <w:rPr>
      <w:b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3"/>
    <w:qFormat/>
    <w:rsid w:val="006A748A"/>
    <w:rPr>
      <w:i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3"/>
    <w:qFormat/>
    <w:rsid w:val="006A748A"/>
    <w:rPr>
      <w:b/>
      <w:i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4"/>
    <w:qFormat/>
    <w:rsid w:val="006A748A"/>
    <w:rPr>
      <w:b/>
      <w:i/>
      <w:vertAlign w:val="subscript"/>
    </w:rPr>
  </w:style>
  <w:style w:type="character" w:customStyle="1" w:styleId="Ppogrubienie">
    <w:name w:val="_P_ – pogrubienie"/>
    <w:basedOn w:val="Domylnaczcionkaakapitu"/>
    <w:uiPriority w:val="2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2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2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1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1"/>
    <w:qFormat/>
    <w:rsid w:val="00390E89"/>
    <w:rPr>
      <w:caps/>
    </w:rPr>
  </w:style>
  <w:style w:type="paragraph" w:styleId="Poprawka">
    <w:name w:val="Revision"/>
    <w:hidden/>
    <w:uiPriority w:val="99"/>
    <w:semiHidden/>
    <w:rsid w:val="008C17CD"/>
    <w:pPr>
      <w:spacing w:line="240" w:lineRule="auto"/>
    </w:pPr>
    <w:rPr>
      <w:rFonts w:eastAsiaTheme="minorHAnsi" w:cstheme="minorBidi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r6cJ54DMvg9aw6Ttlw1l4HFbjA==">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3154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22034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 Kama</dc:creator>
  <cp:lastModifiedBy>Ziuzia Aleksandra</cp:lastModifiedBy>
  <cp:revision>3</cp:revision>
  <dcterms:created xsi:type="dcterms:W3CDTF">2024-10-18T08:30:00Z</dcterms:created>
  <dcterms:modified xsi:type="dcterms:W3CDTF">2024-10-18T08:58:00Z</dcterms:modified>
</cp:coreProperties>
</file>